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BB6768" w:rsidRPr="009E1EAE" w14:paraId="185DC589" w14:textId="77777777" w:rsidTr="00B26435">
        <w:tc>
          <w:tcPr>
            <w:tcW w:w="4247" w:type="dxa"/>
            <w:vAlign w:val="center"/>
          </w:tcPr>
          <w:p w14:paraId="1F08D7DD" w14:textId="77777777" w:rsidR="00BB6768" w:rsidRPr="009E1EAE" w:rsidRDefault="00BB6768" w:rsidP="00B26435">
            <w:pPr>
              <w:jc w:val="center"/>
              <w:rPr>
                <w:rFonts w:ascii="Gill Sans MT" w:eastAsia="Gill Sans" w:hAnsi="Gill Sans MT" w:cs="Gill Sans"/>
                <w:b/>
              </w:rPr>
            </w:pPr>
            <w:bookmarkStart w:id="0" w:name="_GoBack"/>
            <w:bookmarkEnd w:id="0"/>
            <w:r>
              <w:rPr>
                <w:rFonts w:ascii="Gill Sans MT" w:eastAsia="Gill Sans" w:hAnsi="Gill Sans MT" w:cs="Gill Sans"/>
                <w:b/>
              </w:rPr>
              <w:t>ERA4HEALTH</w:t>
            </w:r>
          </w:p>
        </w:tc>
        <w:tc>
          <w:tcPr>
            <w:tcW w:w="4247" w:type="dxa"/>
            <w:vAlign w:val="center"/>
          </w:tcPr>
          <w:p w14:paraId="314DFFDE" w14:textId="77777777" w:rsidR="00BB6768" w:rsidRPr="009E1EAE" w:rsidRDefault="00BB6768" w:rsidP="00B26435">
            <w:pPr>
              <w:jc w:val="center"/>
              <w:rPr>
                <w:rFonts w:ascii="Gill Sans MT" w:eastAsia="Gill Sans" w:hAnsi="Gill Sans MT" w:cs="Gill Sans"/>
                <w:b/>
                <w:sz w:val="22"/>
                <w:szCs w:val="22"/>
              </w:rPr>
            </w:pPr>
            <w:r w:rsidRPr="0098663E">
              <w:rPr>
                <w:rFonts w:ascii="Gill Sans MT" w:eastAsia="Gill Sans" w:hAnsi="Gill Sans MT" w:cs="Gill Sans"/>
                <w:b/>
                <w:noProof/>
                <w:sz w:val="22"/>
                <w:szCs w:val="22"/>
              </w:rPr>
              <w:drawing>
                <wp:inline distT="0" distB="0" distL="0" distR="0" wp14:anchorId="279AEE5A" wp14:editId="7DB6BD18">
                  <wp:extent cx="1312545" cy="536817"/>
                  <wp:effectExtent l="0" t="0" r="190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367" cy="54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768" w:rsidRPr="009E1EAE" w14:paraId="174B95FE" w14:textId="77777777" w:rsidTr="00B26435">
        <w:trPr>
          <w:trHeight w:val="288"/>
        </w:trPr>
        <w:tc>
          <w:tcPr>
            <w:tcW w:w="8494" w:type="dxa"/>
            <w:gridSpan w:val="2"/>
            <w:vAlign w:val="center"/>
          </w:tcPr>
          <w:p w14:paraId="606FE319" w14:textId="77777777" w:rsidR="00BB6768" w:rsidRDefault="00BB6768" w:rsidP="00B26435">
            <w:pPr>
              <w:spacing w:before="240"/>
              <w:jc w:val="center"/>
              <w:rPr>
                <w:rFonts w:ascii="Gill Sans MT" w:eastAsia="Gill Sans" w:hAnsi="Gill Sans MT" w:cs="Gill Sans"/>
                <w:sz w:val="28"/>
                <w:szCs w:val="28"/>
              </w:rPr>
            </w:pPr>
            <w:r>
              <w:rPr>
                <w:rFonts w:ascii="Gill Sans MT" w:eastAsia="Gill Sans" w:hAnsi="Gill Sans MT" w:cs="Gill Sans"/>
                <w:sz w:val="28"/>
                <w:szCs w:val="28"/>
              </w:rPr>
              <w:t xml:space="preserve">Anuncio Preliminar de la </w:t>
            </w:r>
            <w:r w:rsidRPr="009E1EAE">
              <w:rPr>
                <w:rFonts w:ascii="Gill Sans MT" w:eastAsia="Gill Sans" w:hAnsi="Gill Sans MT" w:cs="Gill Sans"/>
                <w:sz w:val="28"/>
                <w:szCs w:val="28"/>
              </w:rPr>
              <w:t>Convocatoria de 202</w:t>
            </w:r>
            <w:r>
              <w:rPr>
                <w:rFonts w:ascii="Gill Sans MT" w:eastAsia="Gill Sans" w:hAnsi="Gill Sans MT" w:cs="Gill Sans"/>
                <w:sz w:val="28"/>
                <w:szCs w:val="28"/>
              </w:rPr>
              <w:t>5</w:t>
            </w:r>
          </w:p>
          <w:p w14:paraId="3F68171D" w14:textId="220B3C96" w:rsidR="00BB6768" w:rsidRPr="00626D5D" w:rsidRDefault="00626D5D" w:rsidP="00626D5D">
            <w:pPr>
              <w:jc w:val="center"/>
              <w:rPr>
                <w:rFonts w:ascii="Gill Sans MT" w:eastAsia="Gill Sans" w:hAnsi="Gill Sans MT" w:cs="Gill Sans"/>
                <w:b/>
                <w:sz w:val="28"/>
                <w:szCs w:val="28"/>
              </w:rPr>
            </w:pPr>
            <w:r w:rsidRPr="00626D5D">
              <w:rPr>
                <w:rFonts w:ascii="Gill Sans MT" w:eastAsia="Gill Sans" w:hAnsi="Gill Sans MT" w:cs="Gill Sans"/>
                <w:b/>
                <w:sz w:val="28"/>
                <w:szCs w:val="28"/>
              </w:rPr>
              <w:t>Comprender las interacciones entre las enfermedades cardiovasculares</w:t>
            </w:r>
            <w:r>
              <w:rPr>
                <w:rFonts w:ascii="Gill Sans MT" w:eastAsia="Gill Sans" w:hAnsi="Gill Sans MT" w:cs="Gill Sans"/>
                <w:b/>
                <w:sz w:val="28"/>
                <w:szCs w:val="28"/>
              </w:rPr>
              <w:t xml:space="preserve"> </w:t>
            </w:r>
            <w:r w:rsidRPr="00626D5D">
              <w:rPr>
                <w:rFonts w:ascii="Gill Sans MT" w:eastAsia="Gill Sans" w:hAnsi="Gill Sans MT" w:cs="Gill Sans"/>
                <w:b/>
                <w:sz w:val="28"/>
                <w:szCs w:val="28"/>
              </w:rPr>
              <w:t>y las comorbilidades y/o sus tratamientos terapéuticos (</w:t>
            </w:r>
            <w:proofErr w:type="spellStart"/>
            <w:r w:rsidRPr="00626D5D">
              <w:rPr>
                <w:rFonts w:ascii="Gill Sans MT" w:eastAsia="Gill Sans" w:hAnsi="Gill Sans MT" w:cs="Gill Sans"/>
                <w:b/>
                <w:sz w:val="28"/>
                <w:szCs w:val="28"/>
              </w:rPr>
              <w:t>InterHeart</w:t>
            </w:r>
            <w:proofErr w:type="spellEnd"/>
            <w:r w:rsidRPr="00626D5D">
              <w:rPr>
                <w:rFonts w:ascii="Gill Sans MT" w:eastAsia="Gill Sans" w:hAnsi="Gill Sans MT" w:cs="Gill Sans"/>
                <w:b/>
                <w:sz w:val="28"/>
                <w:szCs w:val="28"/>
              </w:rPr>
              <w:t>)</w:t>
            </w:r>
            <w:r>
              <w:rPr>
                <w:rFonts w:ascii="Gill Sans MT" w:eastAsia="Gill Sans" w:hAnsi="Gill Sans MT" w:cs="Gill Sans"/>
                <w:b/>
                <w:sz w:val="28"/>
                <w:szCs w:val="28"/>
              </w:rPr>
              <w:t>.</w:t>
            </w:r>
          </w:p>
        </w:tc>
      </w:tr>
      <w:tr w:rsidR="00BB6768" w:rsidRPr="009E1EAE" w14:paraId="528205CB" w14:textId="77777777" w:rsidTr="00B26435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5FEAD" w14:textId="7463732C" w:rsidR="00BB6768" w:rsidRPr="009E1EAE" w:rsidRDefault="00BB6768" w:rsidP="00B26435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Apertura: </w:t>
            </w:r>
            <w:r w:rsidR="00626D5D">
              <w:rPr>
                <w:rFonts w:ascii="Gill Sans MT" w:eastAsia="Gill Sans" w:hAnsi="Gill Sans MT" w:cs="Gill Sans"/>
                <w:sz w:val="22"/>
                <w:szCs w:val="22"/>
              </w:rPr>
              <w:t>07 de Enero de 2025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7FEAD" w14:textId="57ED2673" w:rsidR="00BB6768" w:rsidRPr="009E1EAE" w:rsidRDefault="00BB6768" w:rsidP="00B26435">
            <w:pPr>
              <w:widowControl w:val="0"/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</w:pPr>
            <w:r w:rsidRPr="009E1EAE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Fecha de cierre</w:t>
            </w:r>
            <w:r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 xml:space="preserve"> de la primera fase</w:t>
            </w:r>
            <w:r w:rsidRPr="009E1EAE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:</w:t>
            </w:r>
            <w:r w:rsidRPr="009E1EAE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  <w:t xml:space="preserve"> </w:t>
            </w:r>
            <w:r w:rsidR="00626D5D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7 de Marzo de 2025</w:t>
            </w:r>
          </w:p>
        </w:tc>
      </w:tr>
      <w:tr w:rsidR="00BB6768" w:rsidRPr="009E1EAE" w14:paraId="12442863" w14:textId="77777777" w:rsidTr="00B26435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51981" w14:textId="77777777" w:rsidR="00BB6768" w:rsidRPr="009E1EAE" w:rsidRDefault="00BB6768" w:rsidP="00B26435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Tipo de actuación: </w:t>
            </w:r>
            <w:proofErr w:type="spellStart"/>
            <w:r>
              <w:rPr>
                <w:rFonts w:ascii="Gill Sans MT" w:eastAsia="Gill Sans" w:hAnsi="Gill Sans MT" w:cs="Gill Sans"/>
                <w:sz w:val="22"/>
                <w:szCs w:val="22"/>
              </w:rPr>
              <w:t>Partenariado</w:t>
            </w:r>
            <w:proofErr w:type="spellEnd"/>
            <w:r>
              <w:rPr>
                <w:rFonts w:ascii="Gill Sans MT" w:eastAsia="Gill Sans" w:hAnsi="Gill Sans MT" w:cs="Gill Sans"/>
                <w:sz w:val="22"/>
                <w:szCs w:val="22"/>
              </w:rPr>
              <w:t xml:space="preserve"> Europeo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0651E" w14:textId="77777777" w:rsidR="00BB6768" w:rsidRPr="009E1EAE" w:rsidRDefault="00BB6768" w:rsidP="00B26435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Presupuesto global: </w:t>
            </w:r>
            <w:r>
              <w:rPr>
                <w:rFonts w:ascii="Gill Sans MT" w:eastAsia="Gill Sans" w:hAnsi="Gill Sans MT" w:cs="Gill Sans"/>
                <w:sz w:val="22"/>
                <w:szCs w:val="22"/>
              </w:rPr>
              <w:t>por determinar</w:t>
            </w:r>
          </w:p>
        </w:tc>
      </w:tr>
    </w:tbl>
    <w:p w14:paraId="5BCE1470" w14:textId="77777777" w:rsidR="00BB6768" w:rsidRPr="009E1EAE" w:rsidRDefault="00BB6768" w:rsidP="00BB6768">
      <w:pPr>
        <w:jc w:val="both"/>
        <w:rPr>
          <w:rFonts w:ascii="Gill Sans MT" w:eastAsia="Gill Sans" w:hAnsi="Gill Sans MT" w:cs="Gill Sans"/>
        </w:rPr>
      </w:pPr>
    </w:p>
    <w:p w14:paraId="6D7D99D5" w14:textId="7FB1FB17" w:rsidR="0035628A" w:rsidRDefault="00BB6768" w:rsidP="0035628A">
      <w:pPr>
        <w:jc w:val="both"/>
        <w:rPr>
          <w:rFonts w:ascii="Gill Sans MT" w:eastAsia="Gill Sans" w:hAnsi="Gill Sans MT" w:cs="Gill Sans"/>
          <w:bCs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color w:val="000000"/>
          <w:sz w:val="22"/>
          <w:szCs w:val="22"/>
        </w:rPr>
        <w:t>Objetivo</w:t>
      </w:r>
      <w:r w:rsidRPr="009E1EAE">
        <w:rPr>
          <w:rFonts w:ascii="Gill Sans MT" w:eastAsia="Gill Sans" w:hAnsi="Gill Sans MT" w:cs="Gill Sans"/>
          <w:color w:val="000000"/>
          <w:sz w:val="22"/>
          <w:szCs w:val="22"/>
        </w:rPr>
        <w:t>: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FF1A57" w:rsidRPr="00FF1A57">
        <w:rPr>
          <w:rFonts w:ascii="Gill Sans MT" w:eastAsia="Gill Sans" w:hAnsi="Gill Sans MT" w:cs="Gill Sans"/>
          <w:bCs/>
          <w:sz w:val="22"/>
          <w:szCs w:val="22"/>
        </w:rPr>
        <w:t>apoyar investigaci</w:t>
      </w:r>
      <w:r w:rsidR="00427A1C">
        <w:rPr>
          <w:rFonts w:ascii="Gill Sans MT" w:eastAsia="Gill Sans" w:hAnsi="Gill Sans MT" w:cs="Gill Sans"/>
          <w:bCs/>
          <w:sz w:val="22"/>
          <w:szCs w:val="22"/>
        </w:rPr>
        <w:t>ones</w:t>
      </w:r>
      <w:r w:rsidR="00FF1A57" w:rsidRPr="00FF1A57">
        <w:rPr>
          <w:rFonts w:ascii="Gill Sans MT" w:eastAsia="Gill Sans" w:hAnsi="Gill Sans MT" w:cs="Gill Sans"/>
          <w:bCs/>
          <w:sz w:val="22"/>
          <w:szCs w:val="22"/>
        </w:rPr>
        <w:t xml:space="preserve"> que </w:t>
      </w:r>
    </w:p>
    <w:p w14:paraId="650BDF38" w14:textId="055170C6" w:rsidR="0035628A" w:rsidRDefault="00FF1A57" w:rsidP="0035628A">
      <w:pPr>
        <w:pStyle w:val="Prrafodelista"/>
        <w:numPr>
          <w:ilvl w:val="0"/>
          <w:numId w:val="3"/>
        </w:numPr>
        <w:jc w:val="both"/>
        <w:rPr>
          <w:rFonts w:ascii="Gill Sans MT" w:eastAsia="Gill Sans" w:hAnsi="Gill Sans MT" w:cs="Gill Sans"/>
          <w:bCs/>
          <w:sz w:val="22"/>
          <w:szCs w:val="22"/>
        </w:rPr>
      </w:pPr>
      <w:r w:rsidRPr="0035628A">
        <w:rPr>
          <w:rFonts w:ascii="Gill Sans MT" w:eastAsia="Gill Sans" w:hAnsi="Gill Sans MT" w:cs="Gill Sans"/>
          <w:bCs/>
          <w:sz w:val="22"/>
          <w:szCs w:val="22"/>
        </w:rPr>
        <w:t>aumente</w:t>
      </w:r>
      <w:r w:rsidR="00427A1C">
        <w:rPr>
          <w:rFonts w:ascii="Gill Sans MT" w:eastAsia="Gill Sans" w:hAnsi="Gill Sans MT" w:cs="Gill Sans"/>
          <w:bCs/>
          <w:sz w:val="22"/>
          <w:szCs w:val="22"/>
        </w:rPr>
        <w:t>n</w:t>
      </w:r>
      <w:r w:rsidRPr="0035628A">
        <w:rPr>
          <w:rFonts w:ascii="Gill Sans MT" w:eastAsia="Gill Sans" w:hAnsi="Gill Sans MT" w:cs="Gill Sans"/>
          <w:bCs/>
          <w:sz w:val="22"/>
          <w:szCs w:val="22"/>
        </w:rPr>
        <w:t xml:space="preserve"> nuestra comprensión de los mecanismos moleculares y celulares que rigen las interacciones entre el sistema cardiovascular y los demás órganos/sistemas cuando al menos uno de los dos presenta un estado patológico</w:t>
      </w:r>
      <w:r w:rsidR="00427A1C">
        <w:rPr>
          <w:rFonts w:ascii="Gill Sans MT" w:eastAsia="Gill Sans" w:hAnsi="Gill Sans MT" w:cs="Gill Sans"/>
          <w:bCs/>
          <w:sz w:val="22"/>
          <w:szCs w:val="22"/>
        </w:rPr>
        <w:t>;</w:t>
      </w:r>
    </w:p>
    <w:p w14:paraId="4D7F4B8A" w14:textId="69FAB0B1" w:rsidR="00FF1A57" w:rsidRPr="0035628A" w:rsidRDefault="00FF1A57" w:rsidP="0035628A">
      <w:pPr>
        <w:pStyle w:val="Prrafodelista"/>
        <w:numPr>
          <w:ilvl w:val="0"/>
          <w:numId w:val="3"/>
        </w:numPr>
        <w:jc w:val="both"/>
        <w:rPr>
          <w:rFonts w:ascii="Gill Sans MT" w:eastAsia="Gill Sans" w:hAnsi="Gill Sans MT" w:cs="Gill Sans"/>
          <w:bCs/>
          <w:sz w:val="22"/>
          <w:szCs w:val="22"/>
        </w:rPr>
      </w:pPr>
      <w:r w:rsidRPr="0035628A">
        <w:rPr>
          <w:rFonts w:ascii="Gill Sans MT" w:eastAsia="Gill Sans" w:hAnsi="Gill Sans MT" w:cs="Gill Sans"/>
          <w:bCs/>
          <w:sz w:val="22"/>
          <w:szCs w:val="22"/>
        </w:rPr>
        <w:t>construya</w:t>
      </w:r>
      <w:r w:rsidR="00427A1C">
        <w:rPr>
          <w:rFonts w:ascii="Gill Sans MT" w:eastAsia="Gill Sans" w:hAnsi="Gill Sans MT" w:cs="Gill Sans"/>
          <w:bCs/>
          <w:sz w:val="22"/>
          <w:szCs w:val="22"/>
        </w:rPr>
        <w:t>n</w:t>
      </w:r>
      <w:r w:rsidRPr="0035628A">
        <w:rPr>
          <w:rFonts w:ascii="Gill Sans MT" w:eastAsia="Gill Sans" w:hAnsi="Gill Sans MT" w:cs="Gill Sans"/>
          <w:bCs/>
          <w:sz w:val="22"/>
          <w:szCs w:val="22"/>
        </w:rPr>
        <w:t xml:space="preserve"> un enfoque integral para comprender las interacciones de las enfermedades cardiovasculares</w:t>
      </w:r>
      <w:r w:rsidR="00427A1C">
        <w:rPr>
          <w:rFonts w:ascii="Gill Sans MT" w:eastAsia="Gill Sans" w:hAnsi="Gill Sans MT" w:cs="Gill Sans"/>
          <w:bCs/>
          <w:sz w:val="22"/>
          <w:szCs w:val="22"/>
        </w:rPr>
        <w:t xml:space="preserve"> (ECV)</w:t>
      </w:r>
      <w:r w:rsidRPr="0035628A">
        <w:rPr>
          <w:rFonts w:ascii="Gill Sans MT" w:eastAsia="Gill Sans" w:hAnsi="Gill Sans MT" w:cs="Gill Sans"/>
          <w:bCs/>
          <w:sz w:val="22"/>
          <w:szCs w:val="22"/>
        </w:rPr>
        <w:t xml:space="preserve">, combinando la investigación básica, </w:t>
      </w:r>
      <w:r w:rsidR="00427A1C">
        <w:rPr>
          <w:rFonts w:ascii="Gill Sans MT" w:eastAsia="Gill Sans" w:hAnsi="Gill Sans MT" w:cs="Gill Sans"/>
          <w:bCs/>
          <w:sz w:val="22"/>
          <w:szCs w:val="22"/>
        </w:rPr>
        <w:t>su</w:t>
      </w:r>
      <w:r w:rsidRPr="0035628A">
        <w:rPr>
          <w:rFonts w:ascii="Gill Sans MT" w:eastAsia="Gill Sans" w:hAnsi="Gill Sans MT" w:cs="Gill Sans"/>
          <w:bCs/>
          <w:sz w:val="22"/>
          <w:szCs w:val="22"/>
        </w:rPr>
        <w:t xml:space="preserve"> traslación clínica y la innovación digital a través de la colaboración internacional aprovechando la experiencia complementaria y aprovechando diversas poblaciones de pacientes y conjuntos de datos</w:t>
      </w:r>
      <w:r w:rsidR="00427A1C">
        <w:rPr>
          <w:rFonts w:ascii="Gill Sans MT" w:eastAsia="Gill Sans" w:hAnsi="Gill Sans MT" w:cs="Gill Sans"/>
          <w:bCs/>
          <w:sz w:val="22"/>
          <w:szCs w:val="22"/>
        </w:rPr>
        <w:t>.</w:t>
      </w:r>
    </w:p>
    <w:p w14:paraId="6401F702" w14:textId="77777777" w:rsidR="0035628A" w:rsidRDefault="00BB6768" w:rsidP="00FF1A57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>Alcance</w:t>
      </w:r>
      <w:r w:rsidRPr="00AA575B">
        <w:rPr>
          <w:rFonts w:ascii="Gill Sans MT" w:eastAsia="Gill Sans" w:hAnsi="Gill Sans MT" w:cs="Gill Sans"/>
          <w:sz w:val="22"/>
          <w:szCs w:val="22"/>
        </w:rPr>
        <w:t xml:space="preserve">: </w:t>
      </w:r>
      <w:r w:rsidR="00FF1A57" w:rsidRPr="00FF1A57">
        <w:rPr>
          <w:rFonts w:ascii="Gill Sans MT" w:eastAsia="Gill Sans" w:hAnsi="Gill Sans MT" w:cs="Gill Sans"/>
          <w:sz w:val="22"/>
          <w:szCs w:val="22"/>
        </w:rPr>
        <w:t xml:space="preserve">Las propuestas deben centrarse en ampliar los conocimientos y comprender </w:t>
      </w:r>
    </w:p>
    <w:p w14:paraId="698A4909" w14:textId="77777777" w:rsidR="0035628A" w:rsidRDefault="00FF1A57" w:rsidP="00FF1A57">
      <w:pPr>
        <w:pStyle w:val="Prrafodelista"/>
        <w:numPr>
          <w:ilvl w:val="0"/>
          <w:numId w:val="3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35628A">
        <w:rPr>
          <w:rFonts w:ascii="Gill Sans MT" w:eastAsia="Gill Sans" w:hAnsi="Gill Sans MT" w:cs="Gill Sans"/>
          <w:sz w:val="22"/>
          <w:szCs w:val="22"/>
        </w:rPr>
        <w:t xml:space="preserve">cómo afectan las ECV al rendimiento de otros órganos/sistemas y/o a su capacidad de respuesta a los tratamientos, </w:t>
      </w:r>
    </w:p>
    <w:p w14:paraId="616ED0A0" w14:textId="77777777" w:rsidR="0035628A" w:rsidRDefault="00FF1A57" w:rsidP="00FF1A57">
      <w:pPr>
        <w:pStyle w:val="Prrafodelista"/>
        <w:numPr>
          <w:ilvl w:val="0"/>
          <w:numId w:val="3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35628A">
        <w:rPr>
          <w:rFonts w:ascii="Gill Sans MT" w:eastAsia="Gill Sans" w:hAnsi="Gill Sans MT" w:cs="Gill Sans"/>
          <w:sz w:val="22"/>
          <w:szCs w:val="22"/>
        </w:rPr>
        <w:t xml:space="preserve">cómo afectan los trastornos distintos de la ECV al rendimiento del sistema cardiovascular, incluida la respuesta a los tratamientos, </w:t>
      </w:r>
    </w:p>
    <w:p w14:paraId="6E9CBB99" w14:textId="70B4B289" w:rsidR="00FF1A57" w:rsidRPr="0035628A" w:rsidRDefault="00FF1A57" w:rsidP="00FF1A57">
      <w:pPr>
        <w:pStyle w:val="Prrafodelista"/>
        <w:numPr>
          <w:ilvl w:val="0"/>
          <w:numId w:val="3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35628A">
        <w:rPr>
          <w:rFonts w:ascii="Gill Sans MT" w:eastAsia="Gill Sans" w:hAnsi="Gill Sans MT" w:cs="Gill Sans"/>
          <w:sz w:val="22"/>
          <w:szCs w:val="22"/>
        </w:rPr>
        <w:t xml:space="preserve">y/o cómo el tratamiento de trastornos distintos de la ECV afecta positiva o negativamente al rendimiento del sistema cardiovascular. </w:t>
      </w:r>
    </w:p>
    <w:p w14:paraId="0DD5C87B" w14:textId="20DF8FCC" w:rsidR="00FF1A57" w:rsidRPr="00FF1A57" w:rsidRDefault="00FF1A57" w:rsidP="00FF1A57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FF1A57">
        <w:rPr>
          <w:rFonts w:ascii="Gill Sans MT" w:eastAsia="Gill Sans" w:hAnsi="Gill Sans MT" w:cs="Gill Sans"/>
          <w:sz w:val="22"/>
          <w:szCs w:val="22"/>
        </w:rPr>
        <w:t xml:space="preserve">Las propuestas deberán incluir </w:t>
      </w:r>
      <w:r w:rsidRPr="0035628A">
        <w:rPr>
          <w:rFonts w:ascii="Gill Sans MT" w:eastAsia="Gill Sans" w:hAnsi="Gill Sans MT" w:cs="Gill Sans"/>
          <w:sz w:val="22"/>
          <w:szCs w:val="22"/>
          <w:u w:val="single"/>
        </w:rPr>
        <w:t>uno</w:t>
      </w:r>
      <w:r w:rsidR="0035628A" w:rsidRPr="0035628A">
        <w:rPr>
          <w:rFonts w:ascii="Gill Sans MT" w:eastAsia="Gill Sans" w:hAnsi="Gill Sans MT" w:cs="Gill Sans"/>
          <w:sz w:val="22"/>
          <w:szCs w:val="22"/>
        </w:rPr>
        <w:t xml:space="preserve"> </w:t>
      </w:r>
      <w:r w:rsidRPr="00FF1A57">
        <w:rPr>
          <w:rFonts w:ascii="Gill Sans MT" w:eastAsia="Gill Sans" w:hAnsi="Gill Sans MT" w:cs="Gill Sans"/>
          <w:sz w:val="22"/>
          <w:szCs w:val="22"/>
        </w:rPr>
        <w:t xml:space="preserve">de los siguientes enfoques: </w:t>
      </w:r>
    </w:p>
    <w:p w14:paraId="77207BC9" w14:textId="77777777" w:rsidR="0035628A" w:rsidRDefault="00FF1A57" w:rsidP="00FF1A57">
      <w:pPr>
        <w:pStyle w:val="Prrafodelista"/>
        <w:numPr>
          <w:ilvl w:val="0"/>
          <w:numId w:val="3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35628A">
        <w:rPr>
          <w:rFonts w:ascii="Gill Sans MT" w:eastAsia="Gill Sans" w:hAnsi="Gill Sans MT" w:cs="Gill Sans"/>
          <w:sz w:val="22"/>
          <w:szCs w:val="22"/>
        </w:rPr>
        <w:t xml:space="preserve">Investigación mecanicista / experimental. </w:t>
      </w:r>
    </w:p>
    <w:p w14:paraId="23A4E809" w14:textId="77777777" w:rsidR="0035628A" w:rsidRDefault="00FF1A57" w:rsidP="00FF1A57">
      <w:pPr>
        <w:pStyle w:val="Prrafodelista"/>
        <w:numPr>
          <w:ilvl w:val="0"/>
          <w:numId w:val="3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35628A">
        <w:rPr>
          <w:rFonts w:ascii="Gill Sans MT" w:eastAsia="Gill Sans" w:hAnsi="Gill Sans MT" w:cs="Gill Sans"/>
          <w:sz w:val="22"/>
          <w:szCs w:val="22"/>
        </w:rPr>
        <w:t xml:space="preserve">Identificación y validación de biomarcadores de la interrelación entre órganos/sistemas/trastornos mencionada anteriormente (incluidos los biomarcadores epigenéticos). </w:t>
      </w:r>
    </w:p>
    <w:p w14:paraId="491E70CC" w14:textId="1F2B04EB" w:rsidR="00FF1A57" w:rsidRDefault="00FF1A57" w:rsidP="00FF1A57">
      <w:pPr>
        <w:pStyle w:val="Prrafodelista"/>
        <w:numPr>
          <w:ilvl w:val="0"/>
          <w:numId w:val="3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35628A">
        <w:rPr>
          <w:rFonts w:ascii="Gill Sans MT" w:eastAsia="Gill Sans" w:hAnsi="Gill Sans MT" w:cs="Gill Sans"/>
          <w:sz w:val="22"/>
          <w:szCs w:val="22"/>
        </w:rPr>
        <w:t>Generación de modelos digitales de enfermedad(es) para estudiar enfermedad-enfermedad o enfermedad-fármaco.</w:t>
      </w:r>
    </w:p>
    <w:p w14:paraId="50685F72" w14:textId="5111CCE8" w:rsidR="00427A1C" w:rsidRPr="00107088" w:rsidRDefault="00427A1C" w:rsidP="00107088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>Esta convocatoria excluye la financiación de estudios clínicos.</w:t>
      </w:r>
    </w:p>
    <w:p w14:paraId="4E435B9A" w14:textId="1BA4CE3F" w:rsidR="00BB6768" w:rsidRDefault="00BB6768" w:rsidP="00BB6768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>Requisitos de los solicitantes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: </w:t>
      </w:r>
      <w:r w:rsidRPr="00107088">
        <w:rPr>
          <w:rFonts w:ascii="Gill Sans MT" w:eastAsia="Gill Sans" w:hAnsi="Gill Sans MT" w:cs="Gill Sans"/>
          <w:sz w:val="22"/>
          <w:szCs w:val="22"/>
        </w:rPr>
        <w:t xml:space="preserve">el consorcio puede incluir miembros de las siguientes cuatro categorías: </w:t>
      </w:r>
      <w:r w:rsidRPr="00107088">
        <w:rPr>
          <w:rFonts w:ascii="Gill Sans MT" w:eastAsia="Gill Sans" w:hAnsi="Gill Sans MT" w:cs="Gill Sans"/>
          <w:sz w:val="22"/>
          <w:szCs w:val="22"/>
          <w:u w:val="single"/>
        </w:rPr>
        <w:t>académicos</w:t>
      </w:r>
      <w:r w:rsidRPr="00107088">
        <w:rPr>
          <w:rFonts w:ascii="Gill Sans MT" w:eastAsia="Gill Sans" w:hAnsi="Gill Sans MT" w:cs="Gill Sans"/>
          <w:sz w:val="22"/>
          <w:szCs w:val="22"/>
        </w:rPr>
        <w:t xml:space="preserve"> (universidades, </w:t>
      </w:r>
      <w:proofErr w:type="spellStart"/>
      <w:r w:rsidRPr="00107088">
        <w:rPr>
          <w:rFonts w:ascii="Gill Sans MT" w:eastAsia="Gill Sans" w:hAnsi="Gill Sans MT" w:cs="Gill Sans"/>
          <w:sz w:val="22"/>
          <w:szCs w:val="22"/>
        </w:rPr>
        <w:t>OPIs</w:t>
      </w:r>
      <w:proofErr w:type="spellEnd"/>
      <w:r w:rsidRPr="00107088">
        <w:rPr>
          <w:rFonts w:ascii="Gill Sans MT" w:eastAsia="Gill Sans" w:hAnsi="Gill Sans MT" w:cs="Gill Sans"/>
          <w:sz w:val="22"/>
          <w:szCs w:val="22"/>
        </w:rPr>
        <w:t xml:space="preserve"> etc.), </w:t>
      </w:r>
      <w:r w:rsidRPr="00107088">
        <w:rPr>
          <w:rFonts w:ascii="Gill Sans MT" w:eastAsia="Gill Sans" w:hAnsi="Gill Sans MT" w:cs="Gill Sans"/>
          <w:sz w:val="22"/>
          <w:szCs w:val="22"/>
          <w:u w:val="single"/>
        </w:rPr>
        <w:t>clínicos</w:t>
      </w:r>
      <w:r w:rsidRPr="00107088">
        <w:rPr>
          <w:rFonts w:ascii="Gill Sans MT" w:eastAsia="Gill Sans" w:hAnsi="Gill Sans MT" w:cs="Gill Sans"/>
          <w:sz w:val="22"/>
          <w:szCs w:val="22"/>
        </w:rPr>
        <w:t xml:space="preserve"> (hospitales públicos, organizaciones sanitarias etc.), socios </w:t>
      </w:r>
      <w:r w:rsidRPr="00107088">
        <w:rPr>
          <w:rFonts w:ascii="Gill Sans MT" w:eastAsia="Gill Sans" w:hAnsi="Gill Sans MT" w:cs="Gill Sans"/>
          <w:sz w:val="22"/>
          <w:szCs w:val="22"/>
          <w:u w:val="single"/>
        </w:rPr>
        <w:t>privados</w:t>
      </w:r>
      <w:r w:rsidRPr="00107088">
        <w:rPr>
          <w:rFonts w:ascii="Gill Sans MT" w:eastAsia="Gill Sans" w:hAnsi="Gill Sans MT" w:cs="Gill Sans"/>
          <w:sz w:val="22"/>
          <w:szCs w:val="22"/>
        </w:rPr>
        <w:t xml:space="preserve"> (empresas de cualquier tamaño incluyendo </w:t>
      </w:r>
      <w:proofErr w:type="spellStart"/>
      <w:r w:rsidRPr="00107088">
        <w:rPr>
          <w:rFonts w:ascii="Gill Sans MT" w:eastAsia="Gill Sans" w:hAnsi="Gill Sans MT" w:cs="Gill Sans"/>
          <w:sz w:val="22"/>
          <w:szCs w:val="22"/>
        </w:rPr>
        <w:t>ONGs</w:t>
      </w:r>
      <w:proofErr w:type="spellEnd"/>
      <w:r w:rsidRPr="00107088">
        <w:rPr>
          <w:rFonts w:ascii="Gill Sans MT" w:eastAsia="Gill Sans" w:hAnsi="Gill Sans MT" w:cs="Gill Sans"/>
          <w:sz w:val="22"/>
          <w:szCs w:val="22"/>
        </w:rPr>
        <w:t xml:space="preserve"> y reguladores) y </w:t>
      </w:r>
      <w:r w:rsidRPr="00107088">
        <w:rPr>
          <w:rFonts w:ascii="Gill Sans MT" w:eastAsia="Gill Sans" w:hAnsi="Gill Sans MT" w:cs="Gill Sans"/>
          <w:sz w:val="22"/>
          <w:szCs w:val="22"/>
          <w:u w:val="single"/>
        </w:rPr>
        <w:t>partes interesadas</w:t>
      </w:r>
      <w:r w:rsidRPr="00107088">
        <w:rPr>
          <w:rFonts w:ascii="Gill Sans MT" w:eastAsia="Gill Sans" w:hAnsi="Gill Sans MT" w:cs="Gill Sans"/>
          <w:sz w:val="22"/>
          <w:szCs w:val="22"/>
        </w:rPr>
        <w:t xml:space="preserve"> </w:t>
      </w:r>
      <w:r w:rsidRPr="00107088">
        <w:rPr>
          <w:rFonts w:ascii="Gill Sans MT" w:eastAsia="Gill Sans" w:hAnsi="Gill Sans MT" w:cs="Gill Sans"/>
          <w:sz w:val="22"/>
          <w:szCs w:val="22"/>
        </w:rPr>
        <w:lastRenderedPageBreak/>
        <w:t xml:space="preserve">(asociaciones, municipios, escuelas etc., que deben estar plenamente integrados en todo el desarrollo). </w:t>
      </w:r>
    </w:p>
    <w:p w14:paraId="18EF224B" w14:textId="7A6C1A02" w:rsidR="00427A1C" w:rsidRPr="00107088" w:rsidRDefault="00427A1C" w:rsidP="00BB6768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>El consorcio contará con al menos socios de tres de las jurisdicciones que participan, con un máximo de cinco socios (que pueden llegar a siete si hay socios de Letonia, Lituania y/o Eslovaquia)</w:t>
      </w:r>
    </w:p>
    <w:p w14:paraId="091E069B" w14:textId="77777777" w:rsidR="00BB6768" w:rsidRDefault="00BB6768" w:rsidP="00BB6768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>Las condiciones exactas de participación se publicarán con el anuncio oficial de apertura.</w:t>
      </w:r>
    </w:p>
    <w:p w14:paraId="5FF00BC0" w14:textId="7E72AE23" w:rsidR="00BB6768" w:rsidRPr="0034791F" w:rsidRDefault="00BB6768" w:rsidP="00BB6768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FF1A57">
        <w:rPr>
          <w:rFonts w:ascii="Gill Sans MT" w:eastAsia="Gill Sans" w:hAnsi="Gill Sans MT" w:cs="Gill Sans"/>
          <w:b/>
          <w:sz w:val="22"/>
          <w:szCs w:val="22"/>
        </w:rPr>
        <w:t xml:space="preserve">Participantes: </w:t>
      </w:r>
      <w:r w:rsidR="00FF1A57">
        <w:rPr>
          <w:rFonts w:ascii="Gill Sans MT" w:eastAsia="Gill Sans" w:hAnsi="Gill Sans MT" w:cs="Gill Sans"/>
          <w:sz w:val="22"/>
          <w:szCs w:val="22"/>
        </w:rPr>
        <w:t>Bélgica, Dinamarca, Francia, Hungría, Italia, Letonia, Lituania, Polonia, Eslovaquia, España y Taiwán.</w:t>
      </w:r>
    </w:p>
    <w:p w14:paraId="16FF9B5F" w14:textId="60E84B35" w:rsidR="00BB6768" w:rsidRDefault="00BB6768" w:rsidP="00BB6768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 xml:space="preserve">Financiación: 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Las condiciones de financiación varían por país y tipo de entidad participante. </w:t>
      </w:r>
      <w:r w:rsidRPr="009E1EAE">
        <w:rPr>
          <w:rFonts w:ascii="Gill Sans MT" w:eastAsia="Gill Sans" w:hAnsi="Gill Sans MT" w:cs="Gill Sans"/>
          <w:sz w:val="22"/>
          <w:szCs w:val="22"/>
          <w:u w:val="single"/>
        </w:rPr>
        <w:t>Para toda España</w:t>
      </w:r>
      <w:r>
        <w:rPr>
          <w:rFonts w:ascii="Gill Sans MT" w:eastAsia="Gill Sans" w:hAnsi="Gill Sans MT" w:cs="Gill Sans"/>
          <w:sz w:val="22"/>
          <w:szCs w:val="22"/>
        </w:rPr>
        <w:t xml:space="preserve"> financia el ISCIII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. </w:t>
      </w:r>
    </w:p>
    <w:p w14:paraId="66F83E16" w14:textId="77777777" w:rsidR="00BB6768" w:rsidRPr="009E1EAE" w:rsidRDefault="00BB6768" w:rsidP="00BB6768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color w:val="000000"/>
          <w:sz w:val="22"/>
          <w:szCs w:val="22"/>
        </w:rPr>
        <w:t>Más información: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14:paraId="5AFA99DF" w14:textId="5E77E22B" w:rsidR="000E1D06" w:rsidRDefault="000E1D06" w:rsidP="00BB6768">
      <w:pPr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>Duración del proyecto: 36 meses</w:t>
      </w:r>
    </w:p>
    <w:p w14:paraId="5C72C322" w14:textId="13D7DB09" w:rsidR="00BB6768" w:rsidRDefault="00BB6768" w:rsidP="00BB6768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sz w:val="22"/>
          <w:szCs w:val="22"/>
        </w:rPr>
        <w:t>Ponerse en contacto con la Plataforma de Internacionalización de IdiPAZ.</w:t>
      </w:r>
    </w:p>
    <w:p w14:paraId="39B4D3D5" w14:textId="7AD31E76" w:rsidR="00BB6768" w:rsidRDefault="00BB6768" w:rsidP="00BB6768">
      <w:pPr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 xml:space="preserve">La convocatoria tendrá un </w:t>
      </w:r>
      <w:proofErr w:type="spellStart"/>
      <w:r w:rsidRPr="00EF2618">
        <w:rPr>
          <w:rFonts w:ascii="Gill Sans MT" w:eastAsia="Gill Sans" w:hAnsi="Gill Sans MT" w:cs="Gill Sans"/>
          <w:b/>
          <w:sz w:val="22"/>
          <w:szCs w:val="22"/>
        </w:rPr>
        <w:t>webinario</w:t>
      </w:r>
      <w:proofErr w:type="spellEnd"/>
      <w:r w:rsidRPr="00EF2618">
        <w:rPr>
          <w:rFonts w:ascii="Gill Sans MT" w:eastAsia="Gill Sans" w:hAnsi="Gill Sans MT" w:cs="Gill Sans"/>
          <w:b/>
          <w:sz w:val="22"/>
          <w:szCs w:val="22"/>
        </w:rPr>
        <w:t xml:space="preserve"> informativo</w:t>
      </w:r>
      <w:r>
        <w:rPr>
          <w:rFonts w:ascii="Gill Sans MT" w:eastAsia="Gill Sans" w:hAnsi="Gill Sans MT" w:cs="Gill Sans"/>
          <w:sz w:val="22"/>
          <w:szCs w:val="22"/>
        </w:rPr>
        <w:t xml:space="preserve">, en inglés, el día </w:t>
      </w:r>
      <w:r w:rsidR="000E1D06">
        <w:rPr>
          <w:rFonts w:ascii="Gill Sans MT" w:eastAsia="Gill Sans" w:hAnsi="Gill Sans MT" w:cs="Gill Sans"/>
          <w:sz w:val="22"/>
          <w:szCs w:val="22"/>
        </w:rPr>
        <w:t>14/01/2025</w:t>
      </w:r>
      <w:r>
        <w:rPr>
          <w:rFonts w:ascii="Gill Sans MT" w:eastAsia="Gill Sans" w:hAnsi="Gill Sans MT" w:cs="Gill Sans"/>
          <w:sz w:val="22"/>
          <w:szCs w:val="22"/>
        </w:rPr>
        <w:t>.</w:t>
      </w:r>
    </w:p>
    <w:p w14:paraId="692F5C1B" w14:textId="0D147962" w:rsidR="00BB6768" w:rsidRPr="009E1EAE" w:rsidRDefault="00107088" w:rsidP="00BB6768">
      <w:pPr>
        <w:jc w:val="both"/>
        <w:rPr>
          <w:rFonts w:ascii="Gill Sans MT" w:eastAsia="Gill Sans" w:hAnsi="Gill Sans MT" w:cs="Gill Sans"/>
          <w:sz w:val="22"/>
          <w:szCs w:val="22"/>
        </w:rPr>
      </w:pPr>
      <w:hyperlink r:id="rId8" w:history="1">
        <w:r w:rsidR="00BB6768" w:rsidRPr="009A3D92">
          <w:rPr>
            <w:rStyle w:val="Hipervnculo"/>
            <w:rFonts w:ascii="Gill Sans MT" w:eastAsia="Gill Sans" w:hAnsi="Gill Sans MT" w:cs="Gill Sans"/>
            <w:sz w:val="22"/>
            <w:szCs w:val="22"/>
          </w:rPr>
          <w:t>Texto íntegro del pre-anuncio</w:t>
        </w:r>
      </w:hyperlink>
      <w:r w:rsidR="00BB6768">
        <w:rPr>
          <w:rFonts w:ascii="Gill Sans MT" w:eastAsia="Gill Sans" w:hAnsi="Gill Sans MT" w:cs="Gill Sans"/>
          <w:sz w:val="22"/>
          <w:szCs w:val="22"/>
        </w:rPr>
        <w:t>.</w:t>
      </w:r>
    </w:p>
    <w:p w14:paraId="58ED6DD2" w14:textId="77777777" w:rsidR="007F4B06" w:rsidRDefault="007F4B06"/>
    <w:sectPr w:rsidR="007F4B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991AD" w14:textId="77777777" w:rsidR="0035628A" w:rsidRDefault="0035628A">
      <w:r>
        <w:separator/>
      </w:r>
    </w:p>
  </w:endnote>
  <w:endnote w:type="continuationSeparator" w:id="0">
    <w:p w14:paraId="55C1646F" w14:textId="77777777" w:rsidR="0035628A" w:rsidRDefault="0035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818D3" w14:textId="77777777" w:rsidR="0035628A" w:rsidRPr="00977709" w:rsidRDefault="0035628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 MT" w:hAnsi="Gill Sans MT"/>
        <w:color w:val="000000"/>
      </w:rPr>
    </w:pPr>
  </w:p>
  <w:tbl>
    <w:tblPr>
      <w:tblW w:w="8473" w:type="dxa"/>
      <w:tblInd w:w="108" w:type="dxa"/>
      <w:tblBorders>
        <w:top w:val="single" w:sz="24" w:space="0" w:color="999999"/>
      </w:tblBorders>
      <w:tblLayout w:type="fixed"/>
      <w:tblLook w:val="0000" w:firstRow="0" w:lastRow="0" w:firstColumn="0" w:lastColumn="0" w:noHBand="0" w:noVBand="0"/>
    </w:tblPr>
    <w:tblGrid>
      <w:gridCol w:w="8473"/>
    </w:tblGrid>
    <w:tr w:rsidR="00242F6D" w:rsidRPr="00977709" w14:paraId="3D45DA54" w14:textId="77777777">
      <w:trPr>
        <w:trHeight w:val="240"/>
      </w:trPr>
      <w:tc>
        <w:tcPr>
          <w:tcW w:w="8473" w:type="dxa"/>
          <w:tcBorders>
            <w:top w:val="single" w:sz="24" w:space="0" w:color="999999"/>
          </w:tcBorders>
        </w:tcPr>
        <w:p w14:paraId="4E3D0029" w14:textId="77777777" w:rsidR="0035628A" w:rsidRPr="00977709" w:rsidRDefault="001070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hyperlink r:id="rId1">
            <w:r w:rsidR="00BB6768" w:rsidRPr="00977709">
              <w:rPr>
                <w:rFonts w:ascii="Gill Sans MT" w:eastAsia="Gill Sans" w:hAnsi="Gill Sans MT" w:cs="Gill Sans"/>
                <w:color w:val="1155CC"/>
                <w:sz w:val="18"/>
                <w:szCs w:val="18"/>
                <w:u w:val="single"/>
              </w:rPr>
              <w:t>www.idipaz.es</w:t>
            </w:r>
          </w:hyperlink>
        </w:p>
        <w:p w14:paraId="153C16DD" w14:textId="18A9CF99" w:rsidR="0035628A" w:rsidRPr="00977709" w:rsidRDefault="00BB67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begin"/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instrText>PAGE</w:instrText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separate"/>
          </w:r>
          <w:r w:rsidR="00107088">
            <w:rPr>
              <w:rFonts w:ascii="Gill Sans MT" w:eastAsia="Gill Sans" w:hAnsi="Gill Sans MT" w:cs="Gill Sans"/>
              <w:noProof/>
              <w:color w:val="999999"/>
              <w:sz w:val="18"/>
              <w:szCs w:val="18"/>
            </w:rPr>
            <w:t>2</w:t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end"/>
          </w:r>
        </w:p>
      </w:tc>
    </w:tr>
  </w:tbl>
  <w:p w14:paraId="3BD58B47" w14:textId="77777777" w:rsidR="0035628A" w:rsidRPr="00977709" w:rsidRDefault="003562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 MT" w:hAnsi="Gill Sans 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A13F8" w14:textId="77777777" w:rsidR="0035628A" w:rsidRDefault="0035628A">
      <w:r>
        <w:separator/>
      </w:r>
    </w:p>
  </w:footnote>
  <w:footnote w:type="continuationSeparator" w:id="0">
    <w:p w14:paraId="270F1B89" w14:textId="77777777" w:rsidR="0035628A" w:rsidRDefault="0035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FDDAC" w14:textId="77777777" w:rsidR="0035628A" w:rsidRPr="009E1EAE" w:rsidRDefault="0035628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 MT" w:eastAsia="Gill Sans" w:hAnsi="Gill Sans MT" w:cs="Gill Sans"/>
        <w:sz w:val="22"/>
        <w:szCs w:val="22"/>
      </w:rPr>
    </w:pPr>
  </w:p>
  <w:tbl>
    <w:tblPr>
      <w:tblW w:w="8504" w:type="dxa"/>
      <w:tblBorders>
        <w:insideV w:val="single" w:sz="36" w:space="0" w:color="999999"/>
      </w:tblBorders>
      <w:tblLayout w:type="fixed"/>
      <w:tblLook w:val="0000" w:firstRow="0" w:lastRow="0" w:firstColumn="0" w:lastColumn="0" w:noHBand="0" w:noVBand="0"/>
    </w:tblPr>
    <w:tblGrid>
      <w:gridCol w:w="1725"/>
      <w:gridCol w:w="5105"/>
      <w:gridCol w:w="1674"/>
    </w:tblGrid>
    <w:tr w:rsidR="00242F6D" w:rsidRPr="009E1EAE" w14:paraId="5693167C" w14:textId="77777777">
      <w:trPr>
        <w:trHeight w:val="700"/>
      </w:trPr>
      <w:tc>
        <w:tcPr>
          <w:tcW w:w="1725" w:type="dxa"/>
        </w:tcPr>
        <w:p w14:paraId="5D57CEF2" w14:textId="77777777" w:rsidR="0035628A" w:rsidRPr="009E1EAE" w:rsidRDefault="00BB67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</w:rPr>
          </w:pPr>
          <w:r w:rsidRPr="009E1EAE">
            <w:rPr>
              <w:rFonts w:ascii="Gill Sans MT" w:eastAsia="Gill Sans" w:hAnsi="Gill Sans MT" w:cs="Gill Sans"/>
              <w:noProof/>
              <w:color w:val="000000"/>
            </w:rPr>
            <w:drawing>
              <wp:inline distT="0" distB="0" distL="0" distR="0" wp14:anchorId="056100EE" wp14:editId="756D5A56">
                <wp:extent cx="866775" cy="447675"/>
                <wp:effectExtent l="0" t="0" r="0" b="0"/>
                <wp:docPr id="3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5" w:type="dxa"/>
          <w:tcBorders>
            <w:right w:val="single" w:sz="4" w:space="0" w:color="FFFFFF"/>
          </w:tcBorders>
          <w:vAlign w:val="center"/>
        </w:tcPr>
        <w:p w14:paraId="0CAB145A" w14:textId="77777777" w:rsidR="0035628A" w:rsidRPr="009E1EAE" w:rsidRDefault="00BB67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Hospital Universitario La Paz</w:t>
          </w:r>
        </w:p>
        <w:p w14:paraId="1A386C88" w14:textId="77777777" w:rsidR="0035628A" w:rsidRPr="009E1EAE" w:rsidRDefault="00BB67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Paseo de La Castellana, 261</w:t>
          </w:r>
        </w:p>
        <w:p w14:paraId="01A85ADA" w14:textId="77777777" w:rsidR="0035628A" w:rsidRPr="009E1EAE" w:rsidRDefault="00BB67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Edificio Norte, 4ªPlanta</w:t>
          </w:r>
        </w:p>
        <w:p w14:paraId="32B20E93" w14:textId="77777777" w:rsidR="0035628A" w:rsidRPr="009E1EAE" w:rsidRDefault="00BB67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1674" w:type="dxa"/>
          <w:tcBorders>
            <w:left w:val="single" w:sz="4" w:space="0" w:color="FFFFFF"/>
          </w:tcBorders>
          <w:vAlign w:val="center"/>
        </w:tcPr>
        <w:p w14:paraId="73E5EBC7" w14:textId="77777777" w:rsidR="0035628A" w:rsidRPr="009E1EAE" w:rsidRDefault="00BB67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 w:rsidRPr="009E1EAE">
            <w:rPr>
              <w:rFonts w:ascii="Gill Sans MT" w:hAnsi="Gill Sans MT"/>
              <w:noProof/>
              <w:color w:val="000000"/>
            </w:rPr>
            <w:drawing>
              <wp:inline distT="0" distB="0" distL="114300" distR="114300" wp14:anchorId="7F2F9810" wp14:editId="5FE9A3B5">
                <wp:extent cx="541655" cy="54165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3D2658B" w14:textId="77777777" w:rsidR="0035628A" w:rsidRPr="009E1EAE" w:rsidRDefault="003562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 MT" w:hAnsi="Gill Sans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66"/>
    <w:multiLevelType w:val="hybridMultilevel"/>
    <w:tmpl w:val="29EEEEBA"/>
    <w:lvl w:ilvl="0" w:tplc="D4741F5A">
      <w:numFmt w:val="bullet"/>
      <w:lvlText w:val="-"/>
      <w:lvlJc w:val="left"/>
      <w:pPr>
        <w:ind w:left="720" w:hanging="360"/>
      </w:pPr>
      <w:rPr>
        <w:rFonts w:ascii="Gill Sans MT" w:eastAsia="Gill Sans" w:hAnsi="Gill Sans MT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A6ED1"/>
    <w:multiLevelType w:val="hybridMultilevel"/>
    <w:tmpl w:val="41282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E060A"/>
    <w:multiLevelType w:val="hybridMultilevel"/>
    <w:tmpl w:val="CAEAEF50"/>
    <w:lvl w:ilvl="0" w:tplc="D4741F5A">
      <w:numFmt w:val="bullet"/>
      <w:lvlText w:val="-"/>
      <w:lvlJc w:val="left"/>
      <w:pPr>
        <w:ind w:left="720" w:hanging="360"/>
      </w:pPr>
      <w:rPr>
        <w:rFonts w:ascii="Gill Sans MT" w:eastAsia="Gill Sans" w:hAnsi="Gill Sans MT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35F29"/>
    <w:multiLevelType w:val="hybridMultilevel"/>
    <w:tmpl w:val="2A3C9F36"/>
    <w:lvl w:ilvl="0" w:tplc="36687DEC">
      <w:numFmt w:val="bullet"/>
      <w:lvlText w:val="-"/>
      <w:lvlJc w:val="left"/>
      <w:pPr>
        <w:ind w:left="720" w:hanging="360"/>
      </w:pPr>
      <w:rPr>
        <w:rFonts w:ascii="Gill Sans MT" w:eastAsia="Gill Sans" w:hAnsi="Gill Sans MT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27EA3"/>
    <w:multiLevelType w:val="hybridMultilevel"/>
    <w:tmpl w:val="17F68832"/>
    <w:lvl w:ilvl="0" w:tplc="D4741F5A">
      <w:numFmt w:val="bullet"/>
      <w:lvlText w:val="-"/>
      <w:lvlJc w:val="left"/>
      <w:pPr>
        <w:ind w:left="720" w:hanging="360"/>
      </w:pPr>
      <w:rPr>
        <w:rFonts w:ascii="Gill Sans MT" w:eastAsia="Gill Sans" w:hAnsi="Gill Sans MT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85"/>
    <w:rsid w:val="00013C2F"/>
    <w:rsid w:val="000E1D06"/>
    <w:rsid w:val="00107088"/>
    <w:rsid w:val="0035628A"/>
    <w:rsid w:val="00427A1C"/>
    <w:rsid w:val="00626D5D"/>
    <w:rsid w:val="007F4B06"/>
    <w:rsid w:val="00947E85"/>
    <w:rsid w:val="0095662E"/>
    <w:rsid w:val="009A3D92"/>
    <w:rsid w:val="00BB6768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E193"/>
  <w15:chartTrackingRefBased/>
  <w15:docId w15:val="{EE26C799-166A-488B-89E1-7835A157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7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676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A3D9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0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08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4health.eu/calls/pre_interheart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ipaz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Comunidad de Madrid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fundacionhulp</dc:creator>
  <cp:keywords/>
  <dc:description/>
  <cp:lastModifiedBy>fundacionhulp</cp:lastModifiedBy>
  <cp:revision>4</cp:revision>
  <cp:lastPrinted>2024-12-26T11:36:00Z</cp:lastPrinted>
  <dcterms:created xsi:type="dcterms:W3CDTF">2024-12-26T08:13:00Z</dcterms:created>
  <dcterms:modified xsi:type="dcterms:W3CDTF">2024-12-26T11:36:00Z</dcterms:modified>
</cp:coreProperties>
</file>