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8D9" w:rsidRPr="00711C69" w:rsidRDefault="001F08D9">
      <w:pPr>
        <w:widowControl w:val="0"/>
        <w:rPr>
          <w:rFonts w:ascii="Gill Sans MT" w:eastAsia="Arial" w:hAnsi="Gill Sans MT" w:cs="Arial"/>
          <w:sz w:val="22"/>
          <w:szCs w:val="22"/>
        </w:rPr>
      </w:pPr>
    </w:p>
    <w:tbl>
      <w:tblPr>
        <w:tblStyle w:val="a"/>
        <w:tblW w:w="9923" w:type="dxa"/>
        <w:tblInd w:w="0" w:type="dxa"/>
        <w:tblLayout w:type="fixed"/>
        <w:tblLook w:val="0400" w:firstRow="0" w:lastRow="0" w:firstColumn="0" w:lastColumn="0" w:noHBand="0" w:noVBand="1"/>
      </w:tblPr>
      <w:tblGrid>
        <w:gridCol w:w="5245"/>
        <w:gridCol w:w="4678"/>
      </w:tblGrid>
      <w:tr w:rsidR="001F08D9" w:rsidRPr="00711C69" w:rsidTr="00804BCD">
        <w:tc>
          <w:tcPr>
            <w:tcW w:w="5245" w:type="dxa"/>
            <w:vAlign w:val="center"/>
          </w:tcPr>
          <w:p w:rsidR="001F08D9" w:rsidRPr="00711C69" w:rsidRDefault="00804BCD">
            <w:pPr>
              <w:jc w:val="center"/>
              <w:rPr>
                <w:rFonts w:ascii="Gill Sans MT" w:eastAsia="Gill Sans" w:hAnsi="Gill Sans MT" w:cs="Gill Sans"/>
                <w:b/>
                <w:sz w:val="30"/>
                <w:szCs w:val="30"/>
              </w:rPr>
            </w:pPr>
            <w:r>
              <w:rPr>
                <w:rFonts w:ascii="Gill Sans MT" w:eastAsia="Gill Sans" w:hAnsi="Gill Sans MT" w:cs="Gill Sans"/>
                <w:b/>
                <w:sz w:val="30"/>
                <w:szCs w:val="30"/>
              </w:rPr>
              <w:t>EIC-</w:t>
            </w:r>
            <w:proofErr w:type="spellStart"/>
            <w:r>
              <w:rPr>
                <w:rFonts w:ascii="Gill Sans MT" w:eastAsia="Gill Sans" w:hAnsi="Gill Sans MT" w:cs="Gill Sans"/>
                <w:b/>
                <w:sz w:val="30"/>
                <w:szCs w:val="30"/>
              </w:rPr>
              <w:t>Pathfinder</w:t>
            </w:r>
            <w:proofErr w:type="spellEnd"/>
            <w:r>
              <w:rPr>
                <w:rFonts w:ascii="Gill Sans MT" w:eastAsia="Gill Sans" w:hAnsi="Gill Sans MT" w:cs="Gill Sans"/>
                <w:b/>
                <w:sz w:val="30"/>
                <w:szCs w:val="30"/>
              </w:rPr>
              <w:t xml:space="preserve"> OPEN</w:t>
            </w:r>
          </w:p>
        </w:tc>
        <w:tc>
          <w:tcPr>
            <w:tcW w:w="4678" w:type="dxa"/>
            <w:vAlign w:val="center"/>
          </w:tcPr>
          <w:p w:rsidR="001F08D9" w:rsidRPr="00711C69" w:rsidRDefault="00192A80">
            <w:pPr>
              <w:jc w:val="center"/>
              <w:rPr>
                <w:rFonts w:ascii="Gill Sans MT" w:eastAsia="Gill Sans" w:hAnsi="Gill Sans MT" w:cs="Gill Sans"/>
                <w:b/>
                <w:sz w:val="22"/>
                <w:szCs w:val="22"/>
              </w:rPr>
            </w:pPr>
            <w:r w:rsidRPr="00711C69">
              <w:rPr>
                <w:rFonts w:ascii="Gill Sans MT" w:eastAsia="Gill Sans" w:hAnsi="Gill Sans MT" w:cs="Gill Sans"/>
                <w:noProof/>
                <w:sz w:val="22"/>
                <w:szCs w:val="22"/>
              </w:rPr>
              <w:drawing>
                <wp:inline distT="114300" distB="114300" distL="114300" distR="114300">
                  <wp:extent cx="1492173" cy="584200"/>
                  <wp:effectExtent l="0" t="0" r="0" b="635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448" cy="594487"/>
                          </a:xfrm>
                          <a:prstGeom prst="rect">
                            <a:avLst/>
                          </a:prstGeom>
                          <a:ln/>
                        </pic:spPr>
                      </pic:pic>
                    </a:graphicData>
                  </a:graphic>
                </wp:inline>
              </w:drawing>
            </w:r>
          </w:p>
        </w:tc>
      </w:tr>
      <w:tr w:rsidR="001F08D9" w:rsidRPr="00711C69" w:rsidTr="00804BCD">
        <w:trPr>
          <w:trHeight w:val="288"/>
        </w:trPr>
        <w:tc>
          <w:tcPr>
            <w:tcW w:w="9923" w:type="dxa"/>
            <w:gridSpan w:val="2"/>
            <w:vAlign w:val="center"/>
          </w:tcPr>
          <w:p w:rsidR="001F08D9" w:rsidRPr="00711C69" w:rsidRDefault="001F08D9">
            <w:pPr>
              <w:jc w:val="center"/>
              <w:rPr>
                <w:rFonts w:ascii="Gill Sans MT" w:eastAsia="Gill Sans" w:hAnsi="Gill Sans MT" w:cs="Gill Sans"/>
                <w:b/>
                <w:sz w:val="28"/>
                <w:szCs w:val="28"/>
              </w:rPr>
            </w:pPr>
          </w:p>
          <w:p w:rsidR="001F08D9" w:rsidRPr="00711C69" w:rsidRDefault="00635F23" w:rsidP="00635F23">
            <w:pPr>
              <w:rPr>
                <w:rFonts w:ascii="Gill Sans MT" w:eastAsia="Gill Sans" w:hAnsi="Gill Sans MT" w:cs="Gill Sans"/>
                <w:sz w:val="28"/>
                <w:szCs w:val="28"/>
              </w:rPr>
            </w:pPr>
            <w:r>
              <w:rPr>
                <w:rFonts w:ascii="Gill Sans MT" w:eastAsia="Gill Sans" w:hAnsi="Gill Sans MT" w:cs="Gill Sans"/>
                <w:b/>
                <w:sz w:val="28"/>
                <w:szCs w:val="28"/>
              </w:rPr>
              <w:t xml:space="preserve">Financiador: </w:t>
            </w:r>
            <w:r w:rsidR="00804BCD">
              <w:rPr>
                <w:rFonts w:ascii="Gill Sans MT" w:eastAsia="Gill Sans" w:hAnsi="Gill Sans MT" w:cs="Gill Sans"/>
                <w:sz w:val="28"/>
                <w:szCs w:val="28"/>
              </w:rPr>
              <w:t>Unión Europea</w:t>
            </w:r>
          </w:p>
        </w:tc>
      </w:tr>
      <w:tr w:rsidR="00635F23" w:rsidRPr="00711C69" w:rsidTr="00804BCD">
        <w:trPr>
          <w:trHeight w:val="288"/>
        </w:trPr>
        <w:tc>
          <w:tcPr>
            <w:tcW w:w="5245" w:type="dxa"/>
            <w:shd w:val="clear" w:color="auto" w:fill="auto"/>
            <w:tcMar>
              <w:top w:w="100" w:type="dxa"/>
              <w:left w:w="100" w:type="dxa"/>
              <w:bottom w:w="100" w:type="dxa"/>
              <w:right w:w="100" w:type="dxa"/>
            </w:tcMar>
            <w:vAlign w:val="center"/>
          </w:tcPr>
          <w:p w:rsidR="00635F23" w:rsidRPr="00711C69" w:rsidRDefault="00635F23" w:rsidP="00804BCD">
            <w:pPr>
              <w:widowControl w:val="0"/>
              <w:rPr>
                <w:rFonts w:ascii="Gill Sans MT" w:eastAsia="Gill Sans" w:hAnsi="Gill Sans MT" w:cs="Gill Sans"/>
                <w:sz w:val="22"/>
                <w:szCs w:val="22"/>
              </w:rPr>
            </w:pPr>
            <w:r w:rsidRPr="00711C69">
              <w:rPr>
                <w:rFonts w:ascii="Gill Sans MT" w:eastAsia="Gill Sans" w:hAnsi="Gill Sans MT" w:cs="Gill Sans"/>
                <w:b/>
                <w:sz w:val="22"/>
                <w:szCs w:val="22"/>
              </w:rPr>
              <w:t xml:space="preserve">Tipo de actuación: </w:t>
            </w:r>
            <w:r w:rsidR="00804BCD">
              <w:rPr>
                <w:rFonts w:ascii="Gill Sans MT" w:eastAsia="Gill Sans" w:hAnsi="Gill Sans MT" w:cs="Gill Sans"/>
                <w:sz w:val="22"/>
                <w:szCs w:val="22"/>
              </w:rPr>
              <w:t>EIC</w:t>
            </w:r>
          </w:p>
        </w:tc>
        <w:tc>
          <w:tcPr>
            <w:tcW w:w="4678" w:type="dxa"/>
            <w:shd w:val="clear" w:color="auto" w:fill="auto"/>
            <w:tcMar>
              <w:top w:w="100" w:type="dxa"/>
              <w:left w:w="100" w:type="dxa"/>
              <w:bottom w:w="100" w:type="dxa"/>
              <w:right w:w="100" w:type="dxa"/>
            </w:tcMar>
            <w:vAlign w:val="center"/>
          </w:tcPr>
          <w:p w:rsidR="00635F23" w:rsidRPr="00711C69" w:rsidRDefault="00635F23" w:rsidP="00804BCD">
            <w:pPr>
              <w:widowControl w:val="0"/>
              <w:rPr>
                <w:rFonts w:ascii="Gill Sans MT" w:eastAsia="Gill Sans" w:hAnsi="Gill Sans MT" w:cs="Gill Sans"/>
                <w:sz w:val="22"/>
                <w:szCs w:val="22"/>
              </w:rPr>
            </w:pPr>
            <w:r w:rsidRPr="00711C69">
              <w:rPr>
                <w:rFonts w:ascii="Gill Sans MT" w:eastAsia="Gill Sans" w:hAnsi="Gill Sans MT" w:cs="Gill Sans"/>
                <w:b/>
                <w:sz w:val="22"/>
                <w:szCs w:val="22"/>
              </w:rPr>
              <w:t xml:space="preserve">Presupuesto global: </w:t>
            </w:r>
            <w:r w:rsidR="00804BCD">
              <w:rPr>
                <w:rFonts w:ascii="Gill Sans MT" w:eastAsia="Gill Sans" w:hAnsi="Gill Sans MT" w:cs="Gill Sans"/>
                <w:sz w:val="22"/>
                <w:szCs w:val="22"/>
              </w:rPr>
              <w:t xml:space="preserve">142 </w:t>
            </w:r>
            <w:proofErr w:type="spellStart"/>
            <w:r w:rsidR="00804BCD">
              <w:rPr>
                <w:rFonts w:ascii="Gill Sans MT" w:eastAsia="Gill Sans" w:hAnsi="Gill Sans MT" w:cs="Gill Sans"/>
                <w:sz w:val="22"/>
                <w:szCs w:val="22"/>
              </w:rPr>
              <w:t>mill</w:t>
            </w:r>
            <w:proofErr w:type="spellEnd"/>
            <w:r w:rsidR="00804BCD">
              <w:rPr>
                <w:rFonts w:ascii="Gill Sans MT" w:eastAsia="Gill Sans" w:hAnsi="Gill Sans MT" w:cs="Gill Sans"/>
                <w:sz w:val="22"/>
                <w:szCs w:val="22"/>
              </w:rPr>
              <w:t xml:space="preserve"> €</w:t>
            </w:r>
          </w:p>
        </w:tc>
      </w:tr>
      <w:tr w:rsidR="00635F23" w:rsidRPr="00711C69" w:rsidTr="00804BCD">
        <w:trPr>
          <w:trHeight w:val="288"/>
        </w:trPr>
        <w:tc>
          <w:tcPr>
            <w:tcW w:w="5245" w:type="dxa"/>
            <w:shd w:val="clear" w:color="auto" w:fill="auto"/>
            <w:tcMar>
              <w:top w:w="100" w:type="dxa"/>
              <w:left w:w="100" w:type="dxa"/>
              <w:bottom w:w="100" w:type="dxa"/>
              <w:right w:w="100" w:type="dxa"/>
            </w:tcMar>
            <w:vAlign w:val="center"/>
          </w:tcPr>
          <w:p w:rsidR="00635F23" w:rsidRPr="00711C69" w:rsidRDefault="00635F23" w:rsidP="00635F23">
            <w:pPr>
              <w:widowControl w:val="0"/>
              <w:rPr>
                <w:rFonts w:ascii="Gill Sans MT" w:eastAsia="Gill Sans" w:hAnsi="Gill Sans MT" w:cs="Gill Sans"/>
                <w:b/>
                <w:sz w:val="22"/>
                <w:szCs w:val="22"/>
              </w:rPr>
            </w:pPr>
          </w:p>
          <w:p w:rsidR="00635F23" w:rsidRPr="00711C69" w:rsidRDefault="00635F23" w:rsidP="004C30F1">
            <w:pPr>
              <w:widowControl w:val="0"/>
              <w:rPr>
                <w:rFonts w:ascii="Gill Sans MT" w:eastAsia="Gill Sans" w:hAnsi="Gill Sans MT" w:cs="Gill Sans"/>
                <w:sz w:val="22"/>
                <w:szCs w:val="22"/>
              </w:rPr>
            </w:pPr>
            <w:r w:rsidRPr="00711C69">
              <w:rPr>
                <w:rFonts w:ascii="Gill Sans MT" w:eastAsia="Gill Sans" w:hAnsi="Gill Sans MT" w:cs="Gill Sans"/>
                <w:b/>
                <w:sz w:val="22"/>
                <w:szCs w:val="22"/>
              </w:rPr>
              <w:t xml:space="preserve">Apertura: </w:t>
            </w:r>
            <w:r w:rsidR="004C30F1" w:rsidRPr="004C30F1">
              <w:rPr>
                <w:rFonts w:ascii="Gill Sans MT" w:eastAsia="Gill Sans" w:hAnsi="Gill Sans MT" w:cs="Gill Sans"/>
                <w:sz w:val="22"/>
                <w:szCs w:val="22"/>
              </w:rPr>
              <w:t>21 de febrero de 2025</w:t>
            </w:r>
          </w:p>
        </w:tc>
        <w:tc>
          <w:tcPr>
            <w:tcW w:w="4678" w:type="dxa"/>
            <w:shd w:val="clear" w:color="auto" w:fill="auto"/>
            <w:tcMar>
              <w:top w:w="100" w:type="dxa"/>
              <w:left w:w="100" w:type="dxa"/>
              <w:bottom w:w="100" w:type="dxa"/>
              <w:right w:w="100" w:type="dxa"/>
            </w:tcMar>
            <w:vAlign w:val="center"/>
          </w:tcPr>
          <w:p w:rsidR="00635F23" w:rsidRPr="00711C69" w:rsidRDefault="00635F23" w:rsidP="00635F23">
            <w:pPr>
              <w:widowControl w:val="0"/>
              <w:rPr>
                <w:rFonts w:ascii="Gill Sans MT" w:eastAsia="Gill Sans" w:hAnsi="Gill Sans MT" w:cs="Gill Sans"/>
                <w:color w:val="5B0F00"/>
                <w:sz w:val="22"/>
                <w:szCs w:val="22"/>
              </w:rPr>
            </w:pPr>
          </w:p>
          <w:p w:rsidR="00635F23" w:rsidRPr="00711C69" w:rsidRDefault="00635F23" w:rsidP="00804BCD">
            <w:pPr>
              <w:widowControl w:val="0"/>
              <w:rPr>
                <w:rFonts w:ascii="Gill Sans MT" w:eastAsia="Gill Sans" w:hAnsi="Gill Sans MT" w:cs="Gill Sans"/>
                <w:b/>
                <w:color w:val="5B0F00"/>
                <w:sz w:val="22"/>
                <w:szCs w:val="22"/>
                <w:u w:val="single"/>
              </w:rPr>
            </w:pPr>
            <w:r w:rsidRPr="00711C69">
              <w:rPr>
                <w:rFonts w:ascii="Gill Sans MT" w:eastAsia="Gill Sans" w:hAnsi="Gill Sans MT" w:cs="Gill Sans"/>
                <w:color w:val="5B0F00"/>
                <w:sz w:val="22"/>
                <w:szCs w:val="22"/>
              </w:rPr>
              <w:t>Fecha de cierre:</w:t>
            </w:r>
            <w:r w:rsidRPr="00711C69">
              <w:rPr>
                <w:rFonts w:ascii="Gill Sans MT" w:eastAsia="Gill Sans" w:hAnsi="Gill Sans MT" w:cs="Gill Sans"/>
                <w:b/>
                <w:color w:val="5B0F00"/>
                <w:sz w:val="22"/>
                <w:szCs w:val="22"/>
              </w:rPr>
              <w:t xml:space="preserve"> </w:t>
            </w:r>
            <w:r w:rsidR="00804BCD">
              <w:rPr>
                <w:rFonts w:ascii="Gill Sans MT" w:eastAsia="Gill Sans" w:hAnsi="Gill Sans MT" w:cs="Gill Sans"/>
                <w:b/>
                <w:color w:val="5B0F00"/>
                <w:sz w:val="22"/>
                <w:szCs w:val="22"/>
                <w:u w:val="single"/>
              </w:rPr>
              <w:t>21 de mayo de 2025</w:t>
            </w:r>
            <w:r w:rsidR="00102D1E">
              <w:rPr>
                <w:rFonts w:ascii="Gill Sans MT" w:eastAsia="Gill Sans" w:hAnsi="Gill Sans MT" w:cs="Gill Sans"/>
                <w:b/>
                <w:color w:val="5B0F00"/>
                <w:sz w:val="22"/>
                <w:szCs w:val="22"/>
                <w:u w:val="single"/>
              </w:rPr>
              <w:t xml:space="preserve"> (17h00 CEST)</w:t>
            </w:r>
          </w:p>
        </w:tc>
      </w:tr>
      <w:tr w:rsidR="00635F23" w:rsidRPr="00711C69" w:rsidTr="00804BCD">
        <w:trPr>
          <w:trHeight w:val="288"/>
        </w:trPr>
        <w:tc>
          <w:tcPr>
            <w:tcW w:w="5245" w:type="dxa"/>
            <w:shd w:val="clear" w:color="auto" w:fill="auto"/>
            <w:tcMar>
              <w:top w:w="100" w:type="dxa"/>
              <w:left w:w="100" w:type="dxa"/>
              <w:bottom w:w="100" w:type="dxa"/>
              <w:right w:w="100" w:type="dxa"/>
            </w:tcMar>
            <w:vAlign w:val="center"/>
          </w:tcPr>
          <w:p w:rsidR="00635F23" w:rsidRPr="00711C69" w:rsidRDefault="00635F23" w:rsidP="00804BCD">
            <w:pPr>
              <w:widowControl w:val="0"/>
              <w:rPr>
                <w:rFonts w:ascii="Gill Sans MT" w:eastAsia="Gill Sans" w:hAnsi="Gill Sans MT" w:cs="Gill Sans"/>
                <w:sz w:val="22"/>
                <w:szCs w:val="22"/>
              </w:rPr>
            </w:pPr>
            <w:r w:rsidRPr="00635F23">
              <w:rPr>
                <w:rFonts w:ascii="Gill Sans MT" w:eastAsia="Gill Sans" w:hAnsi="Gill Sans MT" w:cs="Gill Sans"/>
                <w:b/>
                <w:sz w:val="22"/>
                <w:szCs w:val="22"/>
              </w:rPr>
              <w:t>Plazo interno</w:t>
            </w:r>
            <w:r w:rsidR="00804BCD">
              <w:rPr>
                <w:rFonts w:ascii="Gill Sans MT" w:eastAsia="Gill Sans" w:hAnsi="Gill Sans MT" w:cs="Gill Sans"/>
                <w:b/>
                <w:sz w:val="22"/>
                <w:szCs w:val="22"/>
              </w:rPr>
              <w:t xml:space="preserve"> (para coordinadores)</w:t>
            </w:r>
            <w:r w:rsidRPr="00635F23">
              <w:rPr>
                <w:rFonts w:ascii="Gill Sans MT" w:eastAsia="Gill Sans" w:hAnsi="Gill Sans MT" w:cs="Gill Sans"/>
                <w:b/>
                <w:sz w:val="22"/>
                <w:szCs w:val="22"/>
              </w:rPr>
              <w:t>:</w:t>
            </w:r>
            <w:r>
              <w:rPr>
                <w:rFonts w:ascii="Gill Sans MT" w:eastAsia="Gill Sans" w:hAnsi="Gill Sans MT" w:cs="Gill Sans"/>
                <w:sz w:val="22"/>
                <w:szCs w:val="22"/>
              </w:rPr>
              <w:t xml:space="preserve"> </w:t>
            </w:r>
            <w:r w:rsidR="00804BCD">
              <w:rPr>
                <w:rFonts w:ascii="Gill Sans MT" w:eastAsia="Gill Sans" w:hAnsi="Gill Sans MT" w:cs="Gill Sans"/>
                <w:sz w:val="22"/>
                <w:szCs w:val="22"/>
              </w:rPr>
              <w:t>15 de abril de 2025</w:t>
            </w:r>
          </w:p>
        </w:tc>
        <w:tc>
          <w:tcPr>
            <w:tcW w:w="4678" w:type="dxa"/>
            <w:shd w:val="clear" w:color="auto" w:fill="auto"/>
            <w:tcMar>
              <w:top w:w="100" w:type="dxa"/>
              <w:left w:w="100" w:type="dxa"/>
              <w:bottom w:w="100" w:type="dxa"/>
              <w:right w:w="100" w:type="dxa"/>
            </w:tcMar>
            <w:vAlign w:val="center"/>
          </w:tcPr>
          <w:p w:rsidR="00635F23" w:rsidRPr="00711C69" w:rsidRDefault="00635F23" w:rsidP="00635F23">
            <w:pPr>
              <w:jc w:val="both"/>
              <w:rPr>
                <w:rFonts w:ascii="Gill Sans MT" w:eastAsia="Gill Sans" w:hAnsi="Gill Sans MT" w:cs="Gill Sans"/>
                <w:sz w:val="22"/>
                <w:szCs w:val="22"/>
              </w:rPr>
            </w:pPr>
            <w:r w:rsidRPr="00711C69">
              <w:rPr>
                <w:rFonts w:ascii="Gill Sans MT" w:eastAsia="Gill Sans" w:hAnsi="Gill Sans MT" w:cs="Gill Sans"/>
                <w:b/>
                <w:color w:val="000000"/>
                <w:sz w:val="22"/>
                <w:szCs w:val="22"/>
              </w:rPr>
              <w:t>Más información:</w:t>
            </w:r>
            <w:r w:rsidRPr="00711C69">
              <w:rPr>
                <w:rFonts w:ascii="Gill Sans MT" w:eastAsia="Gill Sans" w:hAnsi="Gill Sans MT" w:cs="Gill Sans"/>
                <w:sz w:val="22"/>
                <w:szCs w:val="22"/>
              </w:rPr>
              <w:t xml:space="preserve"> </w:t>
            </w:r>
          </w:p>
          <w:p w:rsidR="00635F23" w:rsidRPr="00804BCD" w:rsidRDefault="00804BCD" w:rsidP="00635F23">
            <w:pPr>
              <w:jc w:val="both"/>
              <w:rPr>
                <w:rFonts w:ascii="Gill Sans MT" w:eastAsia="Gill Sans" w:hAnsi="Gill Sans MT" w:cs="Gill Sans"/>
                <w:sz w:val="22"/>
                <w:szCs w:val="22"/>
              </w:rPr>
            </w:pPr>
            <w:r>
              <w:rPr>
                <w:rFonts w:ascii="Gill Sans MT" w:eastAsia="Gill Sans" w:hAnsi="Gill Sans MT" w:cs="Gill Sans"/>
                <w:color w:val="1155CC"/>
                <w:sz w:val="22"/>
                <w:szCs w:val="22"/>
              </w:rPr>
              <w:t>Ponerse en contacto con la Plataforma de Internacionalización</w:t>
            </w:r>
          </w:p>
          <w:p w:rsidR="00635F23" w:rsidRPr="00711C69" w:rsidRDefault="00635F23" w:rsidP="00635F23">
            <w:pPr>
              <w:widowControl w:val="0"/>
              <w:rPr>
                <w:rFonts w:ascii="Gill Sans MT" w:eastAsia="Gill Sans" w:hAnsi="Gill Sans MT" w:cs="Gill Sans"/>
                <w:sz w:val="22"/>
                <w:szCs w:val="22"/>
              </w:rPr>
            </w:pPr>
          </w:p>
        </w:tc>
      </w:tr>
    </w:tbl>
    <w:p w:rsidR="001F08D9" w:rsidRPr="00711C69" w:rsidRDefault="001F08D9">
      <w:pPr>
        <w:jc w:val="both"/>
        <w:rPr>
          <w:rFonts w:ascii="Gill Sans MT" w:eastAsia="Gill Sans" w:hAnsi="Gill Sans MT" w:cs="Gill Sans"/>
        </w:rPr>
      </w:pPr>
    </w:p>
    <w:p w:rsidR="001F08D9" w:rsidRPr="00711C69" w:rsidRDefault="00192A80">
      <w:pPr>
        <w:jc w:val="both"/>
        <w:rPr>
          <w:rFonts w:ascii="Gill Sans MT" w:eastAsia="Gill Sans" w:hAnsi="Gill Sans MT" w:cs="Gill Sans"/>
          <w:sz w:val="22"/>
          <w:szCs w:val="22"/>
        </w:rPr>
      </w:pPr>
      <w:r w:rsidRPr="00711C69">
        <w:rPr>
          <w:rFonts w:ascii="Gill Sans MT" w:eastAsia="Gill Sans" w:hAnsi="Gill Sans MT" w:cs="Gill Sans"/>
          <w:b/>
          <w:color w:val="000000"/>
          <w:sz w:val="22"/>
          <w:szCs w:val="22"/>
        </w:rPr>
        <w:t>Objetivo</w:t>
      </w:r>
      <w:r w:rsidRPr="00711C69">
        <w:rPr>
          <w:rFonts w:ascii="Gill Sans MT" w:eastAsia="Gill Sans" w:hAnsi="Gill Sans MT" w:cs="Gill Sans"/>
          <w:color w:val="000000"/>
          <w:sz w:val="22"/>
          <w:szCs w:val="22"/>
        </w:rPr>
        <w:t>:</w:t>
      </w:r>
      <w:r w:rsidRPr="00711C69">
        <w:rPr>
          <w:rFonts w:ascii="Gill Sans MT" w:eastAsia="Gill Sans" w:hAnsi="Gill Sans MT" w:cs="Gill Sans"/>
          <w:sz w:val="22"/>
          <w:szCs w:val="22"/>
        </w:rPr>
        <w:t xml:space="preserve"> </w:t>
      </w:r>
      <w:r w:rsidR="00804BCD" w:rsidRPr="00804BCD">
        <w:rPr>
          <w:rFonts w:ascii="Gill Sans MT" w:eastAsia="Gill Sans" w:hAnsi="Gill Sans MT" w:cs="Gill Sans"/>
          <w:sz w:val="22"/>
          <w:szCs w:val="22"/>
        </w:rPr>
        <w:t xml:space="preserve">desarrollar la base científica para tecnologías innovadoras. </w:t>
      </w:r>
      <w:bookmarkStart w:id="0" w:name="_GoBack"/>
      <w:bookmarkEnd w:id="0"/>
      <w:r w:rsidR="00804BCD" w:rsidRPr="00804BCD">
        <w:rPr>
          <w:rFonts w:ascii="Gill Sans MT" w:eastAsia="Gill Sans" w:hAnsi="Gill Sans MT" w:cs="Gill Sans"/>
          <w:sz w:val="22"/>
          <w:szCs w:val="22"/>
        </w:rPr>
        <w:t xml:space="preserve">Apoya las primeras etapas de investigación y desarrollo científico, tecnológico o </w:t>
      </w:r>
      <w:proofErr w:type="spellStart"/>
      <w:r w:rsidR="00804BCD" w:rsidRPr="00804BCD">
        <w:rPr>
          <w:rFonts w:ascii="Gill Sans MT" w:eastAsia="Gill Sans" w:hAnsi="Gill Sans MT" w:cs="Gill Sans"/>
          <w:i/>
          <w:sz w:val="22"/>
          <w:szCs w:val="22"/>
        </w:rPr>
        <w:t>deep-tech</w:t>
      </w:r>
      <w:proofErr w:type="spellEnd"/>
      <w:r w:rsidR="00804BCD" w:rsidRPr="00804BCD">
        <w:rPr>
          <w:rFonts w:ascii="Gill Sans MT" w:eastAsia="Gill Sans" w:hAnsi="Gill Sans MT" w:cs="Gill Sans"/>
          <w:sz w:val="22"/>
          <w:szCs w:val="22"/>
        </w:rPr>
        <w:t xml:space="preserve">. Los proyectos </w:t>
      </w:r>
      <w:proofErr w:type="spellStart"/>
      <w:r w:rsidR="00804BCD" w:rsidRPr="00804BCD">
        <w:rPr>
          <w:rFonts w:ascii="Gill Sans MT" w:eastAsia="Gill Sans" w:hAnsi="Gill Sans MT" w:cs="Gill Sans"/>
          <w:sz w:val="22"/>
          <w:szCs w:val="22"/>
        </w:rPr>
        <w:t>Pathfinder</w:t>
      </w:r>
      <w:proofErr w:type="spellEnd"/>
      <w:r w:rsidR="00804BCD" w:rsidRPr="00804BCD">
        <w:rPr>
          <w:rFonts w:ascii="Gill Sans MT" w:eastAsia="Gill Sans" w:hAnsi="Gill Sans MT" w:cs="Gill Sans"/>
          <w:sz w:val="22"/>
          <w:szCs w:val="22"/>
        </w:rPr>
        <w:t xml:space="preserve"> buscan construir nuevas direcciones de vanguardia en ciencia y tecnología para revolucionar un campo y un mercado, o crear nuevas oportunidades a través de soluciones tecnológicas innovadoras.</w:t>
      </w:r>
      <w:r w:rsidRPr="00711C69">
        <w:rPr>
          <w:rFonts w:ascii="Gill Sans MT" w:eastAsia="Gill Sans" w:hAnsi="Gill Sans MT" w:cs="Gill Sans"/>
          <w:sz w:val="22"/>
          <w:szCs w:val="22"/>
        </w:rPr>
        <w:t xml:space="preserve"> </w:t>
      </w:r>
    </w:p>
    <w:p w:rsidR="001F08D9" w:rsidRPr="00711C69" w:rsidRDefault="001F08D9">
      <w:pPr>
        <w:jc w:val="both"/>
        <w:rPr>
          <w:rFonts w:ascii="Gill Sans MT" w:eastAsia="Gill Sans" w:hAnsi="Gill Sans MT" w:cs="Gill Sans"/>
          <w:sz w:val="22"/>
          <w:szCs w:val="22"/>
        </w:rPr>
      </w:pPr>
    </w:p>
    <w:p w:rsidR="001F08D9" w:rsidRDefault="00192A80" w:rsidP="00192A80">
      <w:pPr>
        <w:jc w:val="both"/>
        <w:rPr>
          <w:rFonts w:ascii="Gill Sans MT" w:eastAsia="Gill Sans" w:hAnsi="Gill Sans MT" w:cs="Gill Sans"/>
          <w:sz w:val="22"/>
          <w:szCs w:val="22"/>
        </w:rPr>
      </w:pPr>
      <w:r w:rsidRPr="00711C69">
        <w:rPr>
          <w:rFonts w:ascii="Gill Sans MT" w:eastAsia="Gill Sans" w:hAnsi="Gill Sans MT" w:cs="Gill Sans"/>
          <w:b/>
          <w:sz w:val="22"/>
          <w:szCs w:val="22"/>
        </w:rPr>
        <w:t xml:space="preserve">Alcance: </w:t>
      </w:r>
      <w:r w:rsidR="00804BCD" w:rsidRPr="00804BCD">
        <w:rPr>
          <w:rFonts w:ascii="Gill Sans MT" w:eastAsia="Gill Sans" w:hAnsi="Gill Sans MT" w:cs="Gill Sans"/>
          <w:sz w:val="22"/>
          <w:szCs w:val="22"/>
        </w:rPr>
        <w:t xml:space="preserve">proyectos en cualquier campo de la ciencia, tecnología o aplicación </w:t>
      </w:r>
      <w:r w:rsidR="00804BCD" w:rsidRPr="00804BCD">
        <w:rPr>
          <w:rFonts w:ascii="Gill Sans MT" w:eastAsia="Gill Sans" w:hAnsi="Gill Sans MT" w:cs="Gill Sans"/>
          <w:b/>
          <w:sz w:val="22"/>
          <w:szCs w:val="22"/>
        </w:rPr>
        <w:t>sin prioridades temáticas predefinidas</w:t>
      </w:r>
      <w:r w:rsidR="00804BCD" w:rsidRPr="00804BCD">
        <w:rPr>
          <w:rFonts w:ascii="Gill Sans MT" w:eastAsia="Gill Sans" w:hAnsi="Gill Sans MT" w:cs="Gill Sans"/>
          <w:sz w:val="22"/>
          <w:szCs w:val="22"/>
        </w:rPr>
        <w:t>.  Está dirigido a aquellos con una visión ambiciosa de una nueva tecnología futura que podría marcar una diferencia real, que vean una forma plausible de lograr el avance científico que hará posible esa tecnología, y que puedan imaginar colaborar con un equipo interdisciplinario para validar la base científica, realizar una prueba de principio y explorar caminos hacia el impacto.</w:t>
      </w:r>
    </w:p>
    <w:p w:rsidR="00804BCD" w:rsidRPr="00804BCD" w:rsidRDefault="00804BCD" w:rsidP="00804BCD">
      <w:pPr>
        <w:jc w:val="both"/>
        <w:rPr>
          <w:rFonts w:ascii="Gill Sans MT" w:eastAsia="Gill Sans" w:hAnsi="Gill Sans MT" w:cs="Gill Sans"/>
          <w:sz w:val="22"/>
          <w:szCs w:val="22"/>
        </w:rPr>
      </w:pPr>
      <w:r>
        <w:rPr>
          <w:rFonts w:ascii="Gill Sans MT" w:eastAsia="Gill Sans" w:hAnsi="Gill Sans MT" w:cs="Gill Sans"/>
          <w:sz w:val="22"/>
          <w:szCs w:val="22"/>
        </w:rPr>
        <w:t>L</w:t>
      </w:r>
      <w:r w:rsidRPr="00804BCD">
        <w:rPr>
          <w:rFonts w:ascii="Gill Sans MT" w:eastAsia="Gill Sans" w:hAnsi="Gill Sans MT" w:cs="Gill Sans"/>
          <w:sz w:val="22"/>
          <w:szCs w:val="22"/>
        </w:rPr>
        <w:t>a propuesta debe cumplir con los siguientes requisitos esenciales:</w:t>
      </w:r>
    </w:p>
    <w:p w:rsidR="00804BCD" w:rsidRPr="00804BCD" w:rsidRDefault="00804BCD" w:rsidP="00804BCD">
      <w:pPr>
        <w:numPr>
          <w:ilvl w:val="0"/>
          <w:numId w:val="2"/>
        </w:numPr>
        <w:jc w:val="both"/>
        <w:rPr>
          <w:rFonts w:ascii="Gill Sans MT" w:eastAsia="Gill Sans" w:hAnsi="Gill Sans MT" w:cs="Gill Sans"/>
          <w:sz w:val="22"/>
          <w:szCs w:val="22"/>
        </w:rPr>
      </w:pPr>
      <w:r w:rsidRPr="00804BCD">
        <w:rPr>
          <w:rFonts w:ascii="Gill Sans MT" w:eastAsia="Gill Sans" w:hAnsi="Gill Sans MT" w:cs="Gill Sans"/>
          <w:b/>
          <w:bCs/>
          <w:sz w:val="22"/>
          <w:szCs w:val="22"/>
        </w:rPr>
        <w:t>Visión a largo plazo convincente:</w:t>
      </w:r>
      <w:r w:rsidRPr="00804BCD">
        <w:rPr>
          <w:rFonts w:ascii="Gill Sans MT" w:eastAsia="Gill Sans" w:hAnsi="Gill Sans MT" w:cs="Gill Sans"/>
          <w:sz w:val="22"/>
          <w:szCs w:val="22"/>
        </w:rPr>
        <w:t xml:space="preserve"> de una tecnología radicalmente nueva con potencial transformador para resolver un desafío económico y social.</w:t>
      </w:r>
    </w:p>
    <w:p w:rsidR="00804BCD" w:rsidRPr="00804BCD" w:rsidRDefault="00804BCD" w:rsidP="00804BCD">
      <w:pPr>
        <w:numPr>
          <w:ilvl w:val="0"/>
          <w:numId w:val="2"/>
        </w:numPr>
        <w:jc w:val="both"/>
        <w:rPr>
          <w:rFonts w:ascii="Gill Sans MT" w:eastAsia="Gill Sans" w:hAnsi="Gill Sans MT" w:cs="Gill Sans"/>
          <w:sz w:val="22"/>
          <w:szCs w:val="22"/>
        </w:rPr>
      </w:pPr>
      <w:r w:rsidRPr="00804BCD">
        <w:rPr>
          <w:rFonts w:ascii="Gill Sans MT" w:eastAsia="Gill Sans" w:hAnsi="Gill Sans MT" w:cs="Gill Sans"/>
          <w:b/>
          <w:bCs/>
          <w:sz w:val="22"/>
          <w:szCs w:val="22"/>
        </w:rPr>
        <w:t>Avance científico-tecnológico novedoso y ambicioso:</w:t>
      </w:r>
      <w:r w:rsidRPr="00804BCD">
        <w:rPr>
          <w:rFonts w:ascii="Gill Sans MT" w:eastAsia="Gill Sans" w:hAnsi="Gill Sans MT" w:cs="Gill Sans"/>
          <w:sz w:val="22"/>
          <w:szCs w:val="22"/>
        </w:rPr>
        <w:t xml:space="preserve"> que impulse la tecnología vislumbrada.</w:t>
      </w:r>
    </w:p>
    <w:p w:rsidR="00804BCD" w:rsidRPr="00804BCD" w:rsidRDefault="00804BCD" w:rsidP="00804BCD">
      <w:pPr>
        <w:numPr>
          <w:ilvl w:val="0"/>
          <w:numId w:val="2"/>
        </w:numPr>
        <w:jc w:val="both"/>
        <w:rPr>
          <w:rFonts w:ascii="Gill Sans MT" w:eastAsia="Gill Sans" w:hAnsi="Gill Sans MT" w:cs="Gill Sans"/>
          <w:sz w:val="22"/>
          <w:szCs w:val="22"/>
        </w:rPr>
      </w:pPr>
      <w:r w:rsidRPr="00804BCD">
        <w:rPr>
          <w:rFonts w:ascii="Gill Sans MT" w:eastAsia="Gill Sans" w:hAnsi="Gill Sans MT" w:cs="Gill Sans"/>
          <w:b/>
          <w:bCs/>
          <w:sz w:val="22"/>
          <w:szCs w:val="22"/>
        </w:rPr>
        <w:t>Enfoque y metodología de investigación de alto riesgo/alta ganancia:</w:t>
      </w:r>
      <w:r w:rsidRPr="00804BCD">
        <w:rPr>
          <w:rFonts w:ascii="Gill Sans MT" w:eastAsia="Gill Sans" w:hAnsi="Gill Sans MT" w:cs="Gill Sans"/>
          <w:sz w:val="22"/>
          <w:szCs w:val="22"/>
        </w:rPr>
        <w:t xml:space="preserve"> con objetivos concretos y plausibles.</w:t>
      </w:r>
    </w:p>
    <w:p w:rsidR="001F08D9" w:rsidRPr="00711C69" w:rsidRDefault="001F08D9">
      <w:pPr>
        <w:jc w:val="both"/>
        <w:rPr>
          <w:rFonts w:ascii="Gill Sans MT" w:eastAsia="Gill Sans" w:hAnsi="Gill Sans MT" w:cs="Gill Sans"/>
          <w:b/>
          <w:sz w:val="22"/>
          <w:szCs w:val="22"/>
        </w:rPr>
      </w:pPr>
    </w:p>
    <w:p w:rsidR="001F08D9" w:rsidRDefault="00192A80">
      <w:pPr>
        <w:jc w:val="both"/>
        <w:rPr>
          <w:rFonts w:ascii="Gill Sans MT" w:eastAsia="Gill Sans" w:hAnsi="Gill Sans MT" w:cs="Gill Sans"/>
          <w:sz w:val="22"/>
          <w:szCs w:val="22"/>
        </w:rPr>
      </w:pPr>
      <w:r w:rsidRPr="00711C69">
        <w:rPr>
          <w:rFonts w:ascii="Gill Sans MT" w:eastAsia="Gill Sans" w:hAnsi="Gill Sans MT" w:cs="Gill Sans"/>
          <w:b/>
          <w:sz w:val="22"/>
          <w:szCs w:val="22"/>
        </w:rPr>
        <w:t>Requisitos de los solicitantes</w:t>
      </w:r>
      <w:r w:rsidRPr="00711C69">
        <w:rPr>
          <w:rFonts w:ascii="Gill Sans MT" w:eastAsia="Gill Sans" w:hAnsi="Gill Sans MT" w:cs="Gill Sans"/>
          <w:sz w:val="22"/>
          <w:szCs w:val="22"/>
        </w:rPr>
        <w:t xml:space="preserve">: </w:t>
      </w:r>
      <w:r w:rsidR="00102D1E">
        <w:rPr>
          <w:rFonts w:ascii="Gill Sans MT" w:eastAsia="Gill Sans" w:hAnsi="Gill Sans MT" w:cs="Gill Sans"/>
          <w:sz w:val="22"/>
          <w:szCs w:val="22"/>
        </w:rPr>
        <w:t xml:space="preserve">Los proyectos EIC </w:t>
      </w:r>
      <w:proofErr w:type="spellStart"/>
      <w:r w:rsidR="00102D1E">
        <w:rPr>
          <w:rFonts w:ascii="Gill Sans MT" w:eastAsia="Gill Sans" w:hAnsi="Gill Sans MT" w:cs="Gill Sans"/>
          <w:sz w:val="22"/>
          <w:szCs w:val="22"/>
        </w:rPr>
        <w:t>Pathfinder</w:t>
      </w:r>
      <w:proofErr w:type="spellEnd"/>
      <w:r w:rsidR="00102D1E">
        <w:rPr>
          <w:rFonts w:ascii="Gill Sans MT" w:eastAsia="Gill Sans" w:hAnsi="Gill Sans MT" w:cs="Gill Sans"/>
          <w:sz w:val="22"/>
          <w:szCs w:val="22"/>
        </w:rPr>
        <w:t xml:space="preserve"> OPEN son proyectos colaborativos e interdisciplinares. Se </w:t>
      </w:r>
      <w:proofErr w:type="spellStart"/>
      <w:r w:rsidR="00102D1E">
        <w:rPr>
          <w:rFonts w:ascii="Gill Sans MT" w:eastAsia="Gill Sans" w:hAnsi="Gill Sans MT" w:cs="Gill Sans"/>
          <w:sz w:val="22"/>
          <w:szCs w:val="22"/>
        </w:rPr>
        <w:t>prensentan</w:t>
      </w:r>
      <w:proofErr w:type="spellEnd"/>
      <w:r w:rsidR="00102D1E">
        <w:rPr>
          <w:rFonts w:ascii="Gill Sans MT" w:eastAsia="Gill Sans" w:hAnsi="Gill Sans MT" w:cs="Gill Sans"/>
          <w:sz w:val="22"/>
          <w:szCs w:val="22"/>
        </w:rPr>
        <w:t xml:space="preserve"> consorcios de al menos tres beneficiarios independientes de distintos países miembros de la UE o asociados al programa.</w:t>
      </w:r>
    </w:p>
    <w:p w:rsidR="00102D1E" w:rsidRPr="00711C69" w:rsidRDefault="00102D1E">
      <w:pPr>
        <w:jc w:val="both"/>
        <w:rPr>
          <w:rFonts w:ascii="Gill Sans MT" w:eastAsia="Gill Sans" w:hAnsi="Gill Sans MT" w:cs="Gill Sans"/>
          <w:b/>
          <w:sz w:val="22"/>
          <w:szCs w:val="22"/>
        </w:rPr>
      </w:pPr>
    </w:p>
    <w:p w:rsidR="001F08D9" w:rsidRPr="00102D1E" w:rsidRDefault="00102D1E">
      <w:pPr>
        <w:jc w:val="both"/>
        <w:rPr>
          <w:rFonts w:ascii="Gill Sans MT" w:eastAsia="Gill Sans" w:hAnsi="Gill Sans MT" w:cs="Gill Sans"/>
          <w:sz w:val="22"/>
          <w:szCs w:val="22"/>
        </w:rPr>
      </w:pPr>
      <w:r>
        <w:rPr>
          <w:rFonts w:ascii="Gill Sans MT" w:eastAsia="Gill Sans" w:hAnsi="Gill Sans MT" w:cs="Gill Sans"/>
          <w:b/>
          <w:sz w:val="22"/>
          <w:szCs w:val="22"/>
        </w:rPr>
        <w:t xml:space="preserve">Financiación: </w:t>
      </w:r>
      <w:r>
        <w:rPr>
          <w:rFonts w:ascii="Gill Sans MT" w:eastAsia="Gill Sans" w:hAnsi="Gill Sans MT" w:cs="Gill Sans"/>
          <w:sz w:val="22"/>
          <w:szCs w:val="22"/>
        </w:rPr>
        <w:t xml:space="preserve">Hasta 3 </w:t>
      </w:r>
      <w:proofErr w:type="spellStart"/>
      <w:r>
        <w:rPr>
          <w:rFonts w:ascii="Gill Sans MT" w:eastAsia="Gill Sans" w:hAnsi="Gill Sans MT" w:cs="Gill Sans"/>
          <w:sz w:val="22"/>
          <w:szCs w:val="22"/>
        </w:rPr>
        <w:t>mill</w:t>
      </w:r>
      <w:proofErr w:type="spellEnd"/>
      <w:r>
        <w:rPr>
          <w:rFonts w:ascii="Gill Sans MT" w:eastAsia="Gill Sans" w:hAnsi="Gill Sans MT" w:cs="Gill Sans"/>
          <w:sz w:val="22"/>
          <w:szCs w:val="22"/>
        </w:rPr>
        <w:t xml:space="preserve"> € por propuesta. El EIC proporcionará servicios para facilitar el acceso al mercado.</w:t>
      </w:r>
    </w:p>
    <w:p w:rsidR="001F08D9" w:rsidRPr="00711C69" w:rsidRDefault="001F08D9">
      <w:pPr>
        <w:jc w:val="both"/>
        <w:rPr>
          <w:rFonts w:ascii="Gill Sans MT" w:eastAsia="Gill Sans" w:hAnsi="Gill Sans MT" w:cs="Gill Sans"/>
          <w:sz w:val="22"/>
          <w:szCs w:val="22"/>
        </w:rPr>
      </w:pPr>
    </w:p>
    <w:sectPr w:rsidR="001F08D9" w:rsidRPr="00711C69" w:rsidSect="00804BCD">
      <w:headerReference w:type="default" r:id="rId8"/>
      <w:footerReference w:type="default" r:id="rId9"/>
      <w:pgSz w:w="11906" w:h="16838"/>
      <w:pgMar w:top="851" w:right="851" w:bottom="851" w:left="85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38E" w:rsidRDefault="00192A80">
      <w:r>
        <w:separator/>
      </w:r>
    </w:p>
  </w:endnote>
  <w:endnote w:type="continuationSeparator" w:id="0">
    <w:p w:rsidR="00B7538E" w:rsidRDefault="001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D9" w:rsidRPr="00633EA0" w:rsidRDefault="001F08D9">
    <w:pPr>
      <w:widowControl w:val="0"/>
      <w:pBdr>
        <w:top w:val="nil"/>
        <w:left w:val="nil"/>
        <w:bottom w:val="nil"/>
        <w:right w:val="nil"/>
        <w:between w:val="nil"/>
      </w:pBdr>
      <w:spacing w:line="276" w:lineRule="auto"/>
      <w:rPr>
        <w:rFonts w:ascii="Gill Sans MT" w:hAnsi="Gill Sans MT"/>
        <w:color w:val="000000"/>
      </w:rPr>
    </w:pPr>
  </w:p>
  <w:tbl>
    <w:tblPr>
      <w:tblStyle w:val="a1"/>
      <w:tblW w:w="9957" w:type="dxa"/>
      <w:tblInd w:w="108" w:type="dxa"/>
      <w:tblBorders>
        <w:top w:val="single" w:sz="24" w:space="0" w:color="999999"/>
      </w:tblBorders>
      <w:tblLayout w:type="fixed"/>
      <w:tblLook w:val="0000" w:firstRow="0" w:lastRow="0" w:firstColumn="0" w:lastColumn="0" w:noHBand="0" w:noVBand="0"/>
    </w:tblPr>
    <w:tblGrid>
      <w:gridCol w:w="9957"/>
    </w:tblGrid>
    <w:tr w:rsidR="001F08D9" w:rsidRPr="00633EA0" w:rsidTr="00804BCD">
      <w:trPr>
        <w:trHeight w:val="240"/>
      </w:trPr>
      <w:tc>
        <w:tcPr>
          <w:tcW w:w="9957" w:type="dxa"/>
          <w:tcBorders>
            <w:top w:val="single" w:sz="24" w:space="0" w:color="999999"/>
          </w:tcBorders>
        </w:tcPr>
        <w:p w:rsidR="001F08D9" w:rsidRPr="00633EA0" w:rsidRDefault="008D118C">
          <w:pPr>
            <w:pBdr>
              <w:top w:val="nil"/>
              <w:left w:val="nil"/>
              <w:bottom w:val="nil"/>
              <w:right w:val="nil"/>
              <w:between w:val="nil"/>
            </w:pBdr>
            <w:tabs>
              <w:tab w:val="center" w:pos="4252"/>
              <w:tab w:val="right" w:pos="8504"/>
            </w:tabs>
            <w:jc w:val="center"/>
            <w:rPr>
              <w:rFonts w:ascii="Gill Sans MT" w:eastAsia="Gill Sans" w:hAnsi="Gill Sans MT" w:cs="Gill Sans"/>
              <w:color w:val="999999"/>
              <w:sz w:val="18"/>
              <w:szCs w:val="18"/>
            </w:rPr>
          </w:pPr>
          <w:hyperlink r:id="rId1">
            <w:r w:rsidR="00192A80" w:rsidRPr="00633EA0">
              <w:rPr>
                <w:rFonts w:ascii="Gill Sans MT" w:eastAsia="Gill Sans" w:hAnsi="Gill Sans MT" w:cs="Gill Sans"/>
                <w:color w:val="1155CC"/>
                <w:sz w:val="18"/>
                <w:szCs w:val="18"/>
                <w:u w:val="single"/>
              </w:rPr>
              <w:t>www.idipaz.es</w:t>
            </w:r>
          </w:hyperlink>
        </w:p>
        <w:p w:rsidR="001F08D9" w:rsidRPr="00633EA0" w:rsidRDefault="00192A80">
          <w:pPr>
            <w:pBdr>
              <w:top w:val="nil"/>
              <w:left w:val="nil"/>
              <w:bottom w:val="nil"/>
              <w:right w:val="nil"/>
              <w:between w:val="nil"/>
            </w:pBdr>
            <w:tabs>
              <w:tab w:val="center" w:pos="4252"/>
              <w:tab w:val="right" w:pos="8504"/>
            </w:tabs>
            <w:jc w:val="right"/>
            <w:rPr>
              <w:rFonts w:ascii="Gill Sans MT" w:eastAsia="Gill Sans" w:hAnsi="Gill Sans MT" w:cs="Gill Sans"/>
              <w:color w:val="999999"/>
              <w:sz w:val="18"/>
              <w:szCs w:val="18"/>
            </w:rPr>
          </w:pPr>
          <w:r w:rsidRPr="00633EA0">
            <w:rPr>
              <w:rFonts w:ascii="Gill Sans MT" w:eastAsia="Gill Sans" w:hAnsi="Gill Sans MT" w:cs="Gill Sans"/>
              <w:color w:val="999999"/>
              <w:sz w:val="18"/>
              <w:szCs w:val="18"/>
            </w:rPr>
            <w:fldChar w:fldCharType="begin"/>
          </w:r>
          <w:r w:rsidRPr="00633EA0">
            <w:rPr>
              <w:rFonts w:ascii="Gill Sans MT" w:eastAsia="Gill Sans" w:hAnsi="Gill Sans MT" w:cs="Gill Sans"/>
              <w:color w:val="999999"/>
              <w:sz w:val="18"/>
              <w:szCs w:val="18"/>
            </w:rPr>
            <w:instrText>PAGE</w:instrText>
          </w:r>
          <w:r w:rsidRPr="00633EA0">
            <w:rPr>
              <w:rFonts w:ascii="Gill Sans MT" w:eastAsia="Gill Sans" w:hAnsi="Gill Sans MT" w:cs="Gill Sans"/>
              <w:color w:val="999999"/>
              <w:sz w:val="18"/>
              <w:szCs w:val="18"/>
            </w:rPr>
            <w:fldChar w:fldCharType="separate"/>
          </w:r>
          <w:r w:rsidR="008D118C">
            <w:rPr>
              <w:rFonts w:ascii="Gill Sans MT" w:eastAsia="Gill Sans" w:hAnsi="Gill Sans MT" w:cs="Gill Sans"/>
              <w:noProof/>
              <w:color w:val="999999"/>
              <w:sz w:val="18"/>
              <w:szCs w:val="18"/>
            </w:rPr>
            <w:t>1</w:t>
          </w:r>
          <w:r w:rsidRPr="00633EA0">
            <w:rPr>
              <w:rFonts w:ascii="Gill Sans MT" w:eastAsia="Gill Sans" w:hAnsi="Gill Sans MT" w:cs="Gill Sans"/>
              <w:color w:val="999999"/>
              <w:sz w:val="18"/>
              <w:szCs w:val="18"/>
            </w:rPr>
            <w:fldChar w:fldCharType="end"/>
          </w:r>
        </w:p>
      </w:tc>
    </w:tr>
  </w:tbl>
  <w:p w:rsidR="001F08D9" w:rsidRPr="00633EA0" w:rsidRDefault="001F08D9">
    <w:pPr>
      <w:pBdr>
        <w:top w:val="nil"/>
        <w:left w:val="nil"/>
        <w:bottom w:val="nil"/>
        <w:right w:val="nil"/>
        <w:between w:val="nil"/>
      </w:pBdr>
      <w:tabs>
        <w:tab w:val="center" w:pos="4252"/>
        <w:tab w:val="right" w:pos="8504"/>
      </w:tabs>
      <w:rPr>
        <w:rFonts w:ascii="Gill Sans MT" w:hAnsi="Gill Sans M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38E" w:rsidRDefault="00192A80">
      <w:r>
        <w:separator/>
      </w:r>
    </w:p>
  </w:footnote>
  <w:footnote w:type="continuationSeparator" w:id="0">
    <w:p w:rsidR="00B7538E" w:rsidRDefault="00192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8D9" w:rsidRPr="00633EA0" w:rsidRDefault="001F08D9">
    <w:pPr>
      <w:widowControl w:val="0"/>
      <w:pBdr>
        <w:top w:val="nil"/>
        <w:left w:val="nil"/>
        <w:bottom w:val="nil"/>
        <w:right w:val="nil"/>
        <w:between w:val="nil"/>
      </w:pBdr>
      <w:spacing w:line="276" w:lineRule="auto"/>
      <w:rPr>
        <w:rFonts w:ascii="Gill Sans MT" w:eastAsia="Gill Sans" w:hAnsi="Gill Sans MT" w:cs="Gill Sans"/>
        <w:sz w:val="22"/>
        <w:szCs w:val="22"/>
      </w:rPr>
    </w:pPr>
  </w:p>
  <w:tbl>
    <w:tblPr>
      <w:tblStyle w:val="a0"/>
      <w:tblW w:w="10065" w:type="dxa"/>
      <w:tblInd w:w="0" w:type="dxa"/>
      <w:tblBorders>
        <w:insideV w:val="single" w:sz="36" w:space="0" w:color="999999"/>
      </w:tblBorders>
      <w:tblLayout w:type="fixed"/>
      <w:tblLook w:val="0000" w:firstRow="0" w:lastRow="0" w:firstColumn="0" w:lastColumn="0" w:noHBand="0" w:noVBand="0"/>
    </w:tblPr>
    <w:tblGrid>
      <w:gridCol w:w="1725"/>
      <w:gridCol w:w="5105"/>
      <w:gridCol w:w="3235"/>
    </w:tblGrid>
    <w:tr w:rsidR="001F08D9" w:rsidRPr="00633EA0" w:rsidTr="00804BCD">
      <w:trPr>
        <w:trHeight w:val="700"/>
      </w:trPr>
      <w:tc>
        <w:tcPr>
          <w:tcW w:w="1725" w:type="dxa"/>
        </w:tcPr>
        <w:p w:rsidR="001F08D9" w:rsidRPr="00633EA0" w:rsidRDefault="00192A80">
          <w:pPr>
            <w:pBdr>
              <w:top w:val="nil"/>
              <w:left w:val="nil"/>
              <w:bottom w:val="nil"/>
              <w:right w:val="nil"/>
              <w:between w:val="nil"/>
            </w:pBdr>
            <w:tabs>
              <w:tab w:val="center" w:pos="4252"/>
              <w:tab w:val="right" w:pos="8504"/>
            </w:tabs>
            <w:rPr>
              <w:rFonts w:ascii="Gill Sans MT" w:eastAsia="Gill Sans" w:hAnsi="Gill Sans MT" w:cs="Gill Sans"/>
              <w:color w:val="000000"/>
            </w:rPr>
          </w:pPr>
          <w:r w:rsidRPr="00633EA0">
            <w:rPr>
              <w:rFonts w:ascii="Gill Sans MT" w:eastAsia="Gill Sans" w:hAnsi="Gill Sans MT" w:cs="Gill Sans"/>
              <w:noProof/>
              <w:color w:val="000000"/>
            </w:rPr>
            <w:drawing>
              <wp:inline distT="0" distB="0" distL="0" distR="0">
                <wp:extent cx="866775" cy="4476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66775" cy="447675"/>
                        </a:xfrm>
                        <a:prstGeom prst="rect">
                          <a:avLst/>
                        </a:prstGeom>
                        <a:ln/>
                      </pic:spPr>
                    </pic:pic>
                  </a:graphicData>
                </a:graphic>
              </wp:inline>
            </w:drawing>
          </w:r>
        </w:p>
      </w:tc>
      <w:tc>
        <w:tcPr>
          <w:tcW w:w="5105" w:type="dxa"/>
          <w:tcBorders>
            <w:right w:val="single" w:sz="4" w:space="0" w:color="FFFFFF"/>
          </w:tcBorders>
          <w:vAlign w:val="center"/>
        </w:tcPr>
        <w:p w:rsidR="001F08D9" w:rsidRPr="00633EA0" w:rsidRDefault="00192A80">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633EA0">
            <w:rPr>
              <w:rFonts w:ascii="Gill Sans MT" w:eastAsia="Gill Sans" w:hAnsi="Gill Sans MT" w:cs="Gill Sans"/>
              <w:color w:val="999999"/>
              <w:sz w:val="16"/>
              <w:szCs w:val="16"/>
            </w:rPr>
            <w:t>Hospital Universitario La Paz</w:t>
          </w:r>
        </w:p>
        <w:p w:rsidR="001F08D9" w:rsidRPr="00633EA0" w:rsidRDefault="00192A80">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633EA0">
            <w:rPr>
              <w:rFonts w:ascii="Gill Sans MT" w:eastAsia="Gill Sans" w:hAnsi="Gill Sans MT" w:cs="Gill Sans"/>
              <w:color w:val="999999"/>
              <w:sz w:val="16"/>
              <w:szCs w:val="16"/>
            </w:rPr>
            <w:t>Paseo de La Castellana, 261</w:t>
          </w:r>
        </w:p>
        <w:p w:rsidR="001F08D9" w:rsidRPr="00633EA0" w:rsidRDefault="00192A80">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633EA0">
            <w:rPr>
              <w:rFonts w:ascii="Gill Sans MT" w:eastAsia="Gill Sans" w:hAnsi="Gill Sans MT" w:cs="Gill Sans"/>
              <w:color w:val="999999"/>
              <w:sz w:val="16"/>
              <w:szCs w:val="16"/>
            </w:rPr>
            <w:t>Edificio Norte, 4ªPlanta</w:t>
          </w:r>
        </w:p>
        <w:p w:rsidR="001F08D9" w:rsidRPr="00633EA0" w:rsidRDefault="00192A80">
          <w:pPr>
            <w:pBdr>
              <w:top w:val="nil"/>
              <w:left w:val="nil"/>
              <w:bottom w:val="nil"/>
              <w:right w:val="nil"/>
              <w:between w:val="nil"/>
            </w:pBdr>
            <w:tabs>
              <w:tab w:val="center" w:pos="4252"/>
              <w:tab w:val="right" w:pos="8504"/>
            </w:tabs>
            <w:rPr>
              <w:rFonts w:ascii="Gill Sans MT" w:eastAsia="Gill Sans" w:hAnsi="Gill Sans MT" w:cs="Gill Sans"/>
              <w:color w:val="000000"/>
              <w:sz w:val="20"/>
              <w:szCs w:val="20"/>
            </w:rPr>
          </w:pPr>
          <w:r w:rsidRPr="00633EA0">
            <w:rPr>
              <w:rFonts w:ascii="Gill Sans MT" w:eastAsia="Gill Sans" w:hAnsi="Gill Sans MT" w:cs="Gill Sans"/>
              <w:color w:val="999999"/>
              <w:sz w:val="16"/>
              <w:szCs w:val="16"/>
            </w:rPr>
            <w:t>28046 - Madrid</w:t>
          </w:r>
        </w:p>
      </w:tc>
      <w:tc>
        <w:tcPr>
          <w:tcW w:w="3235" w:type="dxa"/>
          <w:tcBorders>
            <w:left w:val="single" w:sz="4" w:space="0" w:color="FFFFFF"/>
          </w:tcBorders>
          <w:vAlign w:val="center"/>
        </w:tcPr>
        <w:p w:rsidR="001F08D9" w:rsidRPr="00633EA0" w:rsidRDefault="00192A80">
          <w:pPr>
            <w:pBdr>
              <w:top w:val="nil"/>
              <w:left w:val="nil"/>
              <w:bottom w:val="nil"/>
              <w:right w:val="nil"/>
              <w:between w:val="nil"/>
            </w:pBdr>
            <w:tabs>
              <w:tab w:val="center" w:pos="4252"/>
              <w:tab w:val="right" w:pos="8504"/>
            </w:tabs>
            <w:jc w:val="center"/>
            <w:rPr>
              <w:rFonts w:ascii="Gill Sans MT" w:eastAsia="Gill Sans" w:hAnsi="Gill Sans MT" w:cs="Gill Sans"/>
              <w:color w:val="000000"/>
              <w:sz w:val="20"/>
              <w:szCs w:val="20"/>
            </w:rPr>
          </w:pPr>
          <w:r w:rsidRPr="00633EA0">
            <w:rPr>
              <w:rFonts w:ascii="Gill Sans MT" w:hAnsi="Gill Sans MT"/>
              <w:noProof/>
              <w:color w:val="000000"/>
            </w:rPr>
            <w:drawing>
              <wp:inline distT="0" distB="0" distL="114300" distR="114300">
                <wp:extent cx="541655" cy="54165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41655" cy="541655"/>
                        </a:xfrm>
                        <a:prstGeom prst="rect">
                          <a:avLst/>
                        </a:prstGeom>
                        <a:ln/>
                      </pic:spPr>
                    </pic:pic>
                  </a:graphicData>
                </a:graphic>
              </wp:inline>
            </w:drawing>
          </w:r>
        </w:p>
      </w:tc>
    </w:tr>
  </w:tbl>
  <w:p w:rsidR="001F08D9" w:rsidRPr="00633EA0" w:rsidRDefault="001F08D9">
    <w:pPr>
      <w:pBdr>
        <w:top w:val="nil"/>
        <w:left w:val="nil"/>
        <w:bottom w:val="nil"/>
        <w:right w:val="nil"/>
        <w:between w:val="nil"/>
      </w:pBdr>
      <w:tabs>
        <w:tab w:val="center" w:pos="4252"/>
        <w:tab w:val="right" w:pos="8504"/>
      </w:tabs>
      <w:rPr>
        <w:rFonts w:ascii="Gill Sans MT" w:hAnsi="Gill Sans M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FE2"/>
    <w:multiLevelType w:val="multilevel"/>
    <w:tmpl w:val="EB46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E155C"/>
    <w:multiLevelType w:val="multilevel"/>
    <w:tmpl w:val="575AB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D9"/>
    <w:rsid w:val="00102D1E"/>
    <w:rsid w:val="00192A80"/>
    <w:rsid w:val="001F08D9"/>
    <w:rsid w:val="004C30F1"/>
    <w:rsid w:val="005D37B2"/>
    <w:rsid w:val="00633EA0"/>
    <w:rsid w:val="00635F23"/>
    <w:rsid w:val="00711C69"/>
    <w:rsid w:val="00804BCD"/>
    <w:rsid w:val="008D118C"/>
    <w:rsid w:val="00B7538E"/>
    <w:rsid w:val="00C17E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995F755-52A6-49F8-B620-C6C4C7C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5F2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633EA0"/>
    <w:pPr>
      <w:tabs>
        <w:tab w:val="center" w:pos="4252"/>
        <w:tab w:val="right" w:pos="8504"/>
      </w:tabs>
    </w:pPr>
  </w:style>
  <w:style w:type="character" w:customStyle="1" w:styleId="EncabezadoCar">
    <w:name w:val="Encabezado Car"/>
    <w:basedOn w:val="Fuentedeprrafopredeter"/>
    <w:link w:val="Encabezado"/>
    <w:uiPriority w:val="99"/>
    <w:rsid w:val="00633EA0"/>
  </w:style>
  <w:style w:type="paragraph" w:styleId="Piedepgina">
    <w:name w:val="footer"/>
    <w:basedOn w:val="Normal"/>
    <w:link w:val="PiedepginaCar"/>
    <w:uiPriority w:val="99"/>
    <w:unhideWhenUsed/>
    <w:rsid w:val="00633EA0"/>
    <w:pPr>
      <w:tabs>
        <w:tab w:val="center" w:pos="4252"/>
        <w:tab w:val="right" w:pos="8504"/>
      </w:tabs>
    </w:pPr>
  </w:style>
  <w:style w:type="character" w:customStyle="1" w:styleId="PiedepginaCar">
    <w:name w:val="Pie de página Car"/>
    <w:basedOn w:val="Fuentedeprrafopredeter"/>
    <w:link w:val="Piedepgina"/>
    <w:uiPriority w:val="99"/>
    <w:rsid w:val="0063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9133">
      <w:bodyDiv w:val="1"/>
      <w:marLeft w:val="0"/>
      <w:marRight w:val="0"/>
      <w:marTop w:val="0"/>
      <w:marBottom w:val="0"/>
      <w:divBdr>
        <w:top w:val="none" w:sz="0" w:space="0" w:color="auto"/>
        <w:left w:val="none" w:sz="0" w:space="0" w:color="auto"/>
        <w:bottom w:val="none" w:sz="0" w:space="0" w:color="auto"/>
        <w:right w:val="none" w:sz="0" w:space="0" w:color="auto"/>
      </w:divBdr>
    </w:div>
    <w:div w:id="214006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dipaz.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fundacionhulp</dc:creator>
  <cp:lastModifiedBy>fundacionhulp</cp:lastModifiedBy>
  <cp:revision>5</cp:revision>
  <dcterms:created xsi:type="dcterms:W3CDTF">2025-02-11T14:08:00Z</dcterms:created>
  <dcterms:modified xsi:type="dcterms:W3CDTF">2025-02-12T11:17:00Z</dcterms:modified>
</cp:coreProperties>
</file>